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268"/>
        <w:gridCol w:w="2410"/>
        <w:gridCol w:w="4983"/>
      </w:tblGrid>
      <w:tr w:rsidR="008C3C4A" w14:paraId="0C42E938" w14:textId="77777777" w:rsidTr="008C3C4A">
        <w:tc>
          <w:tcPr>
            <w:tcW w:w="1129" w:type="dxa"/>
          </w:tcPr>
          <w:p w14:paraId="0A1C453B" w14:textId="133FA6A9" w:rsidR="008C3C4A" w:rsidRDefault="008C3C4A" w:rsidP="008C3C4A">
            <w:pPr>
              <w:jc w:val="left"/>
            </w:pPr>
            <w:bookmarkStart w:id="0" w:name="_Toc131689498"/>
            <w:bookmarkStart w:id="1" w:name="_Toc138952515"/>
            <w:r>
              <w:t>Version</w:t>
            </w:r>
          </w:p>
        </w:tc>
        <w:tc>
          <w:tcPr>
            <w:tcW w:w="2268" w:type="dxa"/>
          </w:tcPr>
          <w:p w14:paraId="7998B156" w14:textId="0486D713" w:rsidR="008C3C4A" w:rsidRDefault="008C3C4A" w:rsidP="008C3C4A">
            <w:pPr>
              <w:jc w:val="left"/>
            </w:pPr>
            <w:r>
              <w:t>Author</w:t>
            </w:r>
          </w:p>
        </w:tc>
        <w:tc>
          <w:tcPr>
            <w:tcW w:w="2410" w:type="dxa"/>
          </w:tcPr>
          <w:p w14:paraId="71D82654" w14:textId="65780544" w:rsidR="008C3C4A" w:rsidRDefault="008C3C4A" w:rsidP="008C3C4A">
            <w:pPr>
              <w:jc w:val="left"/>
            </w:pPr>
            <w:r>
              <w:t>Date</w:t>
            </w:r>
          </w:p>
        </w:tc>
        <w:tc>
          <w:tcPr>
            <w:tcW w:w="4983" w:type="dxa"/>
          </w:tcPr>
          <w:p w14:paraId="0C43488C" w14:textId="43988C09" w:rsidR="008C3C4A" w:rsidRDefault="008C3C4A" w:rsidP="008C3C4A">
            <w:pPr>
              <w:jc w:val="left"/>
            </w:pPr>
            <w:r>
              <w:t>Changes</w:t>
            </w:r>
          </w:p>
        </w:tc>
      </w:tr>
      <w:tr w:rsidR="008C3C4A" w14:paraId="5D769BD0" w14:textId="77777777" w:rsidTr="008C3C4A">
        <w:tc>
          <w:tcPr>
            <w:tcW w:w="1129" w:type="dxa"/>
          </w:tcPr>
          <w:p w14:paraId="4724AEC9" w14:textId="6760B89D" w:rsidR="008C3C4A" w:rsidRDefault="008C3C4A" w:rsidP="008C3C4A">
            <w:pPr>
              <w:jc w:val="left"/>
            </w:pPr>
            <w:r>
              <w:t>1.0</w:t>
            </w:r>
          </w:p>
        </w:tc>
        <w:tc>
          <w:tcPr>
            <w:tcW w:w="2268" w:type="dxa"/>
          </w:tcPr>
          <w:p w14:paraId="65523CDE" w14:textId="65176E73" w:rsidR="008C3C4A" w:rsidRDefault="008C3C4A" w:rsidP="008C3C4A">
            <w:pPr>
              <w:jc w:val="left"/>
            </w:pPr>
            <w:r>
              <w:t>Rebecca Clarke</w:t>
            </w:r>
          </w:p>
        </w:tc>
        <w:tc>
          <w:tcPr>
            <w:tcW w:w="2410" w:type="dxa"/>
          </w:tcPr>
          <w:p w14:paraId="1EF6076A" w14:textId="50CE005A" w:rsidR="008C3C4A" w:rsidRDefault="008C3C4A" w:rsidP="008C3C4A">
            <w:pPr>
              <w:jc w:val="left"/>
            </w:pPr>
            <w:r>
              <w:t>24 July 2023</w:t>
            </w:r>
          </w:p>
        </w:tc>
        <w:tc>
          <w:tcPr>
            <w:tcW w:w="4983" w:type="dxa"/>
          </w:tcPr>
          <w:p w14:paraId="5F871D29" w14:textId="23DB7F6A" w:rsidR="008C3C4A" w:rsidRDefault="008C3C4A" w:rsidP="008C3C4A">
            <w:pPr>
              <w:jc w:val="left"/>
            </w:pPr>
            <w:r>
              <w:t xml:space="preserve">First Draft and submission for stage 2 HDRC application </w:t>
            </w:r>
          </w:p>
        </w:tc>
      </w:tr>
      <w:tr w:rsidR="008C3C4A" w14:paraId="5A27A091" w14:textId="77777777" w:rsidTr="008C3C4A">
        <w:tc>
          <w:tcPr>
            <w:tcW w:w="1129" w:type="dxa"/>
          </w:tcPr>
          <w:p w14:paraId="3D34E169" w14:textId="4EDEA83D" w:rsidR="008C3C4A" w:rsidRDefault="00477A20" w:rsidP="008C3C4A">
            <w:pPr>
              <w:jc w:val="left"/>
            </w:pPr>
            <w:r>
              <w:t>1</w:t>
            </w:r>
            <w:r w:rsidR="008C3C4A">
              <w:t>.0</w:t>
            </w:r>
          </w:p>
        </w:tc>
        <w:tc>
          <w:tcPr>
            <w:tcW w:w="2268" w:type="dxa"/>
          </w:tcPr>
          <w:p w14:paraId="30B84965" w14:textId="63F0DB87" w:rsidR="008C3C4A" w:rsidRDefault="008C3C4A" w:rsidP="008C3C4A">
            <w:pPr>
              <w:jc w:val="left"/>
            </w:pPr>
            <w:r>
              <w:t>Rebecca Clarke</w:t>
            </w:r>
          </w:p>
        </w:tc>
        <w:tc>
          <w:tcPr>
            <w:tcW w:w="2410" w:type="dxa"/>
          </w:tcPr>
          <w:p w14:paraId="28E46FC6" w14:textId="0E45D356" w:rsidR="008C3C4A" w:rsidRDefault="008C3C4A" w:rsidP="008C3C4A">
            <w:pPr>
              <w:jc w:val="left"/>
            </w:pPr>
            <w:r>
              <w:t>08 November 2023</w:t>
            </w:r>
          </w:p>
        </w:tc>
        <w:tc>
          <w:tcPr>
            <w:tcW w:w="4983" w:type="dxa"/>
          </w:tcPr>
          <w:p w14:paraId="5EA0CEBA" w14:textId="177997E0" w:rsidR="008C3C4A" w:rsidRDefault="008C3C4A" w:rsidP="008C3C4A">
            <w:pPr>
              <w:jc w:val="left"/>
            </w:pPr>
            <w:r>
              <w:t>Tracked changes to include Background and Foreground Intellectual Property (Section 11.7)</w:t>
            </w:r>
          </w:p>
        </w:tc>
      </w:tr>
      <w:tr w:rsidR="008C3C4A" w14:paraId="040AB0CF" w14:textId="77777777" w:rsidTr="008C3C4A">
        <w:tc>
          <w:tcPr>
            <w:tcW w:w="1129" w:type="dxa"/>
          </w:tcPr>
          <w:p w14:paraId="7DF9D252" w14:textId="01CC2633" w:rsidR="008C3C4A" w:rsidRDefault="008C3C4A" w:rsidP="008C3C4A">
            <w:pPr>
              <w:jc w:val="left"/>
            </w:pPr>
            <w:r>
              <w:t>1.0</w:t>
            </w:r>
          </w:p>
        </w:tc>
        <w:tc>
          <w:tcPr>
            <w:tcW w:w="2268" w:type="dxa"/>
          </w:tcPr>
          <w:p w14:paraId="740690D7" w14:textId="09F3577D" w:rsidR="008C3C4A" w:rsidRDefault="008C3C4A" w:rsidP="008C3C4A">
            <w:pPr>
              <w:jc w:val="left"/>
            </w:pPr>
            <w:r>
              <w:t>Rebecca Clarke</w:t>
            </w:r>
          </w:p>
        </w:tc>
        <w:tc>
          <w:tcPr>
            <w:tcW w:w="2410" w:type="dxa"/>
          </w:tcPr>
          <w:p w14:paraId="3AEF8E74" w14:textId="45845605" w:rsidR="008C3C4A" w:rsidRDefault="008C3C4A" w:rsidP="008C3C4A">
            <w:pPr>
              <w:jc w:val="left"/>
            </w:pPr>
            <w:r>
              <w:t>08 November 2023</w:t>
            </w:r>
          </w:p>
        </w:tc>
        <w:tc>
          <w:tcPr>
            <w:tcW w:w="4983" w:type="dxa"/>
          </w:tcPr>
          <w:p w14:paraId="1338C5D8" w14:textId="7098ACB5" w:rsidR="008C3C4A" w:rsidRDefault="008C3C4A" w:rsidP="008C3C4A">
            <w:pPr>
              <w:jc w:val="left"/>
            </w:pPr>
            <w:r>
              <w:t>Approved by NIHR</w:t>
            </w:r>
          </w:p>
        </w:tc>
      </w:tr>
    </w:tbl>
    <w:p w14:paraId="6A64224C" w14:textId="364AD89F" w:rsidR="008C3C4A" w:rsidRDefault="008C3C4A" w:rsidP="008C3C4A"/>
    <w:p w14:paraId="3EA193A2" w14:textId="5962EA50" w:rsidR="00477A20" w:rsidRDefault="00477A20" w:rsidP="00477A20">
      <w:pPr>
        <w:spacing w:before="100" w:beforeAutospacing="1" w:after="100" w:afterAutospacing="1" w:line="240" w:lineRule="auto"/>
        <w:jc w:val="left"/>
        <w:rPr>
          <w:rFonts w:ascii="Calibri" w:eastAsia="Times New Roman" w:hAnsi="Calibri"/>
        </w:rPr>
      </w:pPr>
      <w:r>
        <w:rPr>
          <w:rFonts w:eastAsia="Times New Roman"/>
          <w:i/>
          <w:iCs/>
        </w:rPr>
        <w:t>This award is funded by the NIHR Public Health Research - Health Determinants Research Collaborations (PHR-HDRC) Programme (NIHR159333). The views expressed are those of the author(s) and not necessarily those of the NIHR or the Department of Health and Social Care.</w:t>
      </w:r>
    </w:p>
    <w:p w14:paraId="67481591" w14:textId="77777777" w:rsidR="00477A20" w:rsidRDefault="00477A20" w:rsidP="008C3C4A"/>
    <w:p w14:paraId="70651D35" w14:textId="721E6519" w:rsidR="008C3C4A" w:rsidRDefault="008C3C4A" w:rsidP="008C3C4A"/>
    <w:p w14:paraId="13197130" w14:textId="6AF6398A" w:rsidR="008C3C4A" w:rsidRDefault="008C3C4A" w:rsidP="00477A20">
      <w:pPr>
        <w:jc w:val="center"/>
      </w:pPr>
    </w:p>
    <w:p w14:paraId="4CBCC200" w14:textId="006B5EB5" w:rsidR="008C3C4A" w:rsidRDefault="008C3C4A" w:rsidP="008C3C4A"/>
    <w:p w14:paraId="321CFE07" w14:textId="46F94D88" w:rsidR="008C3C4A" w:rsidRDefault="002132BA" w:rsidP="002132BA">
      <w:pPr>
        <w:jc w:val="center"/>
      </w:pPr>
      <w:r>
        <w:rPr>
          <w:rFonts w:eastAsia="Times New Roman"/>
          <w:i/>
          <w:iCs/>
          <w:noProof/>
        </w:rPr>
        <w:drawing>
          <wp:inline distT="0" distB="0" distL="0" distR="0" wp14:anchorId="65204241" wp14:editId="1105B4B9">
            <wp:extent cx="5791200" cy="1035050"/>
            <wp:effectExtent l="0" t="0" r="0" b="0"/>
            <wp:docPr id="1" name="Picture 1" descr="Logo on the NIHR with the words &quot;Funded by the National Institute for Health and Care Resear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n the NIHR with the words &quot;Funded by the National Institute for Health and Care Research&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1035050"/>
                    </a:xfrm>
                    <a:prstGeom prst="rect">
                      <a:avLst/>
                    </a:prstGeom>
                    <a:noFill/>
                    <a:ln>
                      <a:noFill/>
                    </a:ln>
                  </pic:spPr>
                </pic:pic>
              </a:graphicData>
            </a:graphic>
          </wp:inline>
        </w:drawing>
      </w:r>
    </w:p>
    <w:p w14:paraId="3E344FB4" w14:textId="77E27AE0" w:rsidR="008C3C4A" w:rsidRDefault="008C3C4A" w:rsidP="008C3C4A"/>
    <w:p w14:paraId="4690DAA9" w14:textId="3E2165D4" w:rsidR="008C3C4A" w:rsidRDefault="008C3C4A" w:rsidP="008C3C4A"/>
    <w:p w14:paraId="224C4717" w14:textId="1E64BF3B" w:rsidR="008C3C4A" w:rsidRDefault="008C3C4A" w:rsidP="008C3C4A"/>
    <w:p w14:paraId="0FEA899E" w14:textId="33AE3B28" w:rsidR="008C3C4A" w:rsidRDefault="008C3C4A" w:rsidP="008C3C4A"/>
    <w:p w14:paraId="3E202F52" w14:textId="6065B811" w:rsidR="008C3C4A" w:rsidRDefault="008C3C4A" w:rsidP="008C3C4A"/>
    <w:p w14:paraId="4673F290" w14:textId="692D475E" w:rsidR="008C3C4A" w:rsidRDefault="008C3C4A" w:rsidP="008C3C4A"/>
    <w:p w14:paraId="0917BED0" w14:textId="6EFFE6FC" w:rsidR="008C3C4A" w:rsidRDefault="008C3C4A" w:rsidP="008C3C4A"/>
    <w:p w14:paraId="6A4D3EF1" w14:textId="307484E2" w:rsidR="008C3C4A" w:rsidRDefault="008C3C4A" w:rsidP="008C3C4A"/>
    <w:p w14:paraId="011AAA12" w14:textId="33CFF0A4" w:rsidR="008C3C4A" w:rsidRDefault="008C3C4A" w:rsidP="00477A20">
      <w:pPr>
        <w:jc w:val="center"/>
      </w:pPr>
    </w:p>
    <w:p w14:paraId="1DA522D5" w14:textId="633615C6" w:rsidR="008C3C4A" w:rsidRDefault="008C3C4A" w:rsidP="008C3C4A"/>
    <w:p w14:paraId="2CEE4950" w14:textId="4C7F499E" w:rsidR="008C3C4A" w:rsidRDefault="008C3C4A" w:rsidP="008C3C4A"/>
    <w:p w14:paraId="4A381E25" w14:textId="412B31F7" w:rsidR="008C3C4A" w:rsidRDefault="008C3C4A" w:rsidP="00477A20">
      <w:pPr>
        <w:jc w:val="center"/>
      </w:pPr>
    </w:p>
    <w:p w14:paraId="431F0DA3" w14:textId="195B0141" w:rsidR="008C3C4A" w:rsidRDefault="008C3C4A" w:rsidP="008C3C4A"/>
    <w:p w14:paraId="534BE8B0" w14:textId="222A8C1E" w:rsidR="008C3C4A" w:rsidRDefault="008C3C4A" w:rsidP="008C3C4A"/>
    <w:p w14:paraId="1BC67B70" w14:textId="287A373A" w:rsidR="008C3C4A" w:rsidRDefault="008C3C4A" w:rsidP="008C3C4A"/>
    <w:tbl>
      <w:tblPr>
        <w:tblStyle w:val="TableGrid"/>
        <w:tblpPr w:leftFromText="180" w:rightFromText="180" w:vertAnchor="page" w:horzAnchor="margin" w:tblpY="1139"/>
        <w:tblW w:w="0" w:type="auto"/>
        <w:tblLook w:val="04A0" w:firstRow="1" w:lastRow="0" w:firstColumn="1" w:lastColumn="0" w:noHBand="0" w:noVBand="1"/>
      </w:tblPr>
      <w:tblGrid>
        <w:gridCol w:w="10770"/>
      </w:tblGrid>
      <w:tr w:rsidR="008C3C4A" w14:paraId="68E178B6" w14:textId="77777777" w:rsidTr="008C3C4A">
        <w:trPr>
          <w:trHeight w:val="814"/>
        </w:trPr>
        <w:tc>
          <w:tcPr>
            <w:tcW w:w="10770" w:type="dxa"/>
            <w:tcBorders>
              <w:top w:val="single" w:sz="12" w:space="0" w:color="auto"/>
              <w:left w:val="single" w:sz="12" w:space="0" w:color="auto"/>
              <w:bottom w:val="single" w:sz="12" w:space="0" w:color="auto"/>
              <w:right w:val="single" w:sz="12" w:space="0" w:color="auto"/>
            </w:tcBorders>
            <w:vAlign w:val="center"/>
          </w:tcPr>
          <w:p w14:paraId="4985F533" w14:textId="77777777" w:rsidR="008C3C4A" w:rsidRDefault="008C3C4A" w:rsidP="008C3C4A">
            <w:pPr>
              <w:jc w:val="center"/>
              <w:rPr>
                <w:b/>
                <w:bCs/>
              </w:rPr>
            </w:pPr>
            <w:r w:rsidRPr="005225C8">
              <w:rPr>
                <w:b/>
                <w:bCs/>
              </w:rPr>
              <w:lastRenderedPageBreak/>
              <w:t xml:space="preserve">CUMBERLAND HDRC: </w:t>
            </w:r>
            <w:r>
              <w:rPr>
                <w:b/>
                <w:bCs/>
              </w:rPr>
              <w:t>A NEW COUNCIL CENTRED ON HEALTH AND RESEARCH</w:t>
            </w:r>
          </w:p>
          <w:p w14:paraId="331C89DC" w14:textId="77777777" w:rsidR="008C3C4A" w:rsidRPr="005225C8" w:rsidRDefault="008C3C4A" w:rsidP="008C3C4A">
            <w:pPr>
              <w:jc w:val="center"/>
              <w:rPr>
                <w:b/>
                <w:bCs/>
              </w:rPr>
            </w:pPr>
            <w:r>
              <w:rPr>
                <w:b/>
                <w:bCs/>
              </w:rPr>
              <w:t>RESEARCH PROPOSAL/ BUSINESS PLAN</w:t>
            </w:r>
          </w:p>
        </w:tc>
      </w:tr>
    </w:tbl>
    <w:p w14:paraId="1F701BE9" w14:textId="24D3BF71" w:rsidR="00E705AB" w:rsidRPr="008C0508" w:rsidRDefault="00647752" w:rsidP="00164697">
      <w:pPr>
        <w:pStyle w:val="Heading1"/>
      </w:pPr>
      <w:r>
        <w:t>1</w:t>
      </w:r>
      <w:r w:rsidR="00E705AB">
        <w:t xml:space="preserve">. Background and </w:t>
      </w:r>
      <w:bookmarkEnd w:id="0"/>
      <w:bookmarkEnd w:id="1"/>
      <w:r w:rsidR="00BF3427">
        <w:t>Rationale</w:t>
      </w:r>
    </w:p>
    <w:p w14:paraId="246FD3D1" w14:textId="4664EE08" w:rsidR="00E705AB" w:rsidRDefault="00F37A0E" w:rsidP="00E705AB">
      <w:r>
        <w:rPr>
          <w:iCs/>
        </w:rPr>
        <w:t xml:space="preserve">Cumberland is a new council, comprised of three former district councils and a portion of the former Cumbria County Council. This </w:t>
      </w:r>
      <w:r w:rsidR="00E705AB">
        <w:t xml:space="preserve">offers an opportunity to establish new and visionary ways of working that are ambitious, experimental, and innovative, and that aim to tackle our unique challenges and </w:t>
      </w:r>
      <w:r w:rsidR="00646326">
        <w:t xml:space="preserve">health </w:t>
      </w:r>
      <w:r w:rsidR="00E705AB">
        <w:t xml:space="preserve">disparities in new ways.  To support our </w:t>
      </w:r>
      <w:r w:rsidR="00CB025C">
        <w:t>approach,</w:t>
      </w:r>
      <w:r w:rsidR="00E705AB">
        <w:t xml:space="preserve"> we </w:t>
      </w:r>
      <w:r w:rsidR="004B5B92">
        <w:t>intend</w:t>
      </w:r>
      <w:r w:rsidR="00E705AB">
        <w:t xml:space="preserve"> to embed a culture of research</w:t>
      </w:r>
      <w:r w:rsidR="006367BF">
        <w:t>,</w:t>
      </w:r>
      <w:r w:rsidR="00E705AB">
        <w:t xml:space="preserve"> evidence-based </w:t>
      </w:r>
      <w:proofErr w:type="gramStart"/>
      <w:r w:rsidR="00E705AB">
        <w:t>practice</w:t>
      </w:r>
      <w:proofErr w:type="gramEnd"/>
      <w:r w:rsidR="00E705AB">
        <w:t xml:space="preserve"> and policymaking in all that we do; HDRC funding will enable us to develop our workforce and to collaborate </w:t>
      </w:r>
      <w:r w:rsidR="00384714">
        <w:t xml:space="preserve">more closely </w:t>
      </w:r>
      <w:r w:rsidR="00E705AB">
        <w:t>with academic institutions, health providers and VCSE partners locally.</w:t>
      </w:r>
      <w:r w:rsidR="004E0435">
        <w:t xml:space="preserve"> </w:t>
      </w:r>
      <w:r w:rsidR="00E705AB">
        <w:t>Our Council Plan makes the people of Cumberland our priority, placing them and their health and wellbeing at the heart of everything we do. We identified Public Health as one of our core focus areas during the Local Government Reform process, demonstrating our commitment to health and health inequalities.</w:t>
      </w:r>
    </w:p>
    <w:p w14:paraId="1BA22F20" w14:textId="3B19F7B5" w:rsidR="00E705AB" w:rsidRDefault="00E705AB" w:rsidP="00E705AB">
      <w:r>
        <w:t xml:space="preserve">Cumberland inspires pride of place, boasting two world heritage sites and an area of outstanding natural beauty that draws in millions of visitors each year, but it is also an area of stark contrasts, with social and health inequalities at extreme levels. Cumberland has a population of approximately 274,000, </w:t>
      </w:r>
      <w:r w:rsidR="00D65F17">
        <w:t xml:space="preserve">that is </w:t>
      </w:r>
      <w:r>
        <w:t>ageing and declining</w:t>
      </w:r>
      <w:r w:rsidR="00D65F17">
        <w:t>.</w:t>
      </w:r>
      <w:r>
        <w:t xml:space="preserve"> 20% of our residents’ report limitations to daily activities due to illness or disability</w:t>
      </w:r>
      <w:r w:rsidR="00D65F17" w:rsidRPr="00D65F17">
        <w:t xml:space="preserve"> </w:t>
      </w:r>
      <w:r w:rsidR="00D65F17">
        <w:t>and</w:t>
      </w:r>
      <w:r w:rsidR="00D65F17" w:rsidRPr="00A73909">
        <w:t xml:space="preserve"> </w:t>
      </w:r>
      <w:r w:rsidR="00D65F17">
        <w:t>only 31% of our working population are qualified to NVQ level 4 equivalent, worse than the national average.</w:t>
      </w:r>
      <w:r>
        <w:t xml:space="preserve"> Although </w:t>
      </w:r>
      <w:r w:rsidR="00A73909">
        <w:t xml:space="preserve">there are areas of wealth within </w:t>
      </w:r>
      <w:r>
        <w:t xml:space="preserve">Cumberland,14 </w:t>
      </w:r>
      <w:r w:rsidR="009B7383">
        <w:t xml:space="preserve">local </w:t>
      </w:r>
      <w:r>
        <w:t xml:space="preserve">areas fall within the most deprived and marginalised areas in </w:t>
      </w:r>
      <w:r w:rsidR="00384714">
        <w:t>England,</w:t>
      </w:r>
      <w:r>
        <w:t xml:space="preserve"> </w:t>
      </w:r>
      <w:r w:rsidR="00F02F91">
        <w:t>sharing</w:t>
      </w:r>
      <w:r w:rsidR="00D65F17">
        <w:t xml:space="preserve"> the</w:t>
      </w:r>
      <w:r>
        <w:t xml:space="preserve"> characteristics of ‘</w:t>
      </w:r>
      <w:proofErr w:type="gramStart"/>
      <w:r>
        <w:t>left-behind</w:t>
      </w:r>
      <w:proofErr w:type="gramEnd"/>
      <w:r>
        <w:t>’ communities</w:t>
      </w:r>
      <w:r w:rsidR="002C3385">
        <w:t>.</w:t>
      </w:r>
      <w:r w:rsidR="00A73909">
        <w:t xml:space="preserve"> </w:t>
      </w:r>
      <w:r>
        <w:t xml:space="preserve">Even within our most idyllic areas, pockets of </w:t>
      </w:r>
      <w:r w:rsidR="002C3385">
        <w:t xml:space="preserve">extreme </w:t>
      </w:r>
      <w:r>
        <w:t>deprivation exist due to insecure</w:t>
      </w:r>
      <w:r w:rsidR="00A73909">
        <w:t>,</w:t>
      </w:r>
      <w:r>
        <w:t xml:space="preserve"> low-paid employment </w:t>
      </w:r>
      <w:r w:rsidR="00A73909">
        <w:t>and the costs of daily living being high</w:t>
      </w:r>
      <w:r>
        <w:t>.</w:t>
      </w:r>
      <w:r w:rsidR="00A73909" w:rsidRPr="00A73909">
        <w:t xml:space="preserve"> </w:t>
      </w:r>
      <w:r w:rsidR="00A73909">
        <w:t xml:space="preserve">Statistics at higher geographies hide these needs </w:t>
      </w:r>
      <w:r w:rsidR="00793EF8">
        <w:t>due</w:t>
      </w:r>
      <w:r w:rsidR="00A73909">
        <w:t xml:space="preserve"> of the effects of averaging.</w:t>
      </w:r>
    </w:p>
    <w:p w14:paraId="2F9E04C5" w14:textId="4867037E" w:rsidR="00F11DCC" w:rsidRDefault="00E705AB" w:rsidP="001C23DF">
      <w:r>
        <w:t xml:space="preserve">Cumberland’s </w:t>
      </w:r>
      <w:r w:rsidR="0007497A">
        <w:t xml:space="preserve">large </w:t>
      </w:r>
      <w:r w:rsidR="00A73909">
        <w:t>rural</w:t>
      </w:r>
      <w:r w:rsidR="0007497A">
        <w:t xml:space="preserve"> and coastal</w:t>
      </w:r>
      <w:r w:rsidR="00260734">
        <w:t xml:space="preserve"> </w:t>
      </w:r>
      <w:r>
        <w:t xml:space="preserve">geography presents challenges to economies, </w:t>
      </w:r>
      <w:proofErr w:type="gramStart"/>
      <w:r>
        <w:t>services</w:t>
      </w:r>
      <w:proofErr w:type="gramEnd"/>
      <w:r>
        <w:t xml:space="preserve"> and communities for tackling health and social inequalities</w:t>
      </w:r>
      <w:r w:rsidR="00260734">
        <w:t>.</w:t>
      </w:r>
      <w:r w:rsidR="00260734" w:rsidRPr="00260734">
        <w:t xml:space="preserve"> </w:t>
      </w:r>
      <w:r w:rsidR="00260734">
        <w:t xml:space="preserve">Low population density and economies of scale make the provision of equitable services challenging, resulting in </w:t>
      </w:r>
      <w:r>
        <w:t>poor connectedness to key services and civic assets, which is exacerbated by digital poverty, transport poverty, poor transport infrastructure and centralisation/withdrawal of statutory services</w:t>
      </w:r>
      <w:r w:rsidR="00260734">
        <w:t>.</w:t>
      </w:r>
      <w:r>
        <w:t xml:space="preserve"> </w:t>
      </w:r>
      <w:r w:rsidR="001C23DF">
        <w:t>Cumberland’s story will be one of tackling</w:t>
      </w:r>
      <w:r w:rsidR="00646326">
        <w:t xml:space="preserve"> these</w:t>
      </w:r>
      <w:r w:rsidR="001C23DF">
        <w:t xml:space="preserve"> unique challenges in new, innovative ways, which lends itself well to a research-backed approach. </w:t>
      </w:r>
    </w:p>
    <w:p w14:paraId="313A5303" w14:textId="191C4B63" w:rsidR="00832E6D" w:rsidRPr="00832E6D" w:rsidRDefault="00883BA8" w:rsidP="00832E6D">
      <w:pPr>
        <w:rPr>
          <w:highlight w:val="yellow"/>
        </w:rPr>
      </w:pPr>
      <w:r w:rsidRPr="00883BA8">
        <w:t xml:space="preserve">Cumberland Council is passionate about its communities and believes that everyone should be able to play an active role in the things that matter to them most.  We have committed in our Council Plan to ‘listening, involving and engaging’ being a fundamental principle of our new approach. There is a recognition that although there were pockets of good practice in </w:t>
      </w:r>
      <w:r w:rsidR="00384714">
        <w:t>our</w:t>
      </w:r>
      <w:r w:rsidRPr="00883BA8">
        <w:t xml:space="preserve"> legacy</w:t>
      </w:r>
      <w:r w:rsidR="003B7ABC">
        <w:t xml:space="preserve"> councils</w:t>
      </w:r>
      <w:r w:rsidRPr="00883BA8">
        <w:t xml:space="preserve">, collectively we have work to do to develop a consistent approach to working with our communities in meaningful and inclusive ways.  </w:t>
      </w:r>
    </w:p>
    <w:p w14:paraId="7AB32F6B" w14:textId="345CD657" w:rsidR="00E705AB" w:rsidRPr="00FB6B12" w:rsidRDefault="00C331CB" w:rsidP="006E3706">
      <w:pPr>
        <w:pStyle w:val="Heading2"/>
        <w:rPr>
          <w:iCs/>
        </w:rPr>
      </w:pPr>
      <w:bookmarkStart w:id="2" w:name="_Toc138952516"/>
      <w:r>
        <w:t xml:space="preserve">1.1 </w:t>
      </w:r>
      <w:r w:rsidR="00E705AB" w:rsidRPr="00FB6B12">
        <w:t>Current Research Environment/ activity and structure</w:t>
      </w:r>
      <w:bookmarkEnd w:id="2"/>
    </w:p>
    <w:p w14:paraId="472F0EA9" w14:textId="5661FFE8" w:rsidR="00E705AB" w:rsidRPr="0060354B" w:rsidRDefault="00E705AB" w:rsidP="00E705AB">
      <w:pPr>
        <w:rPr>
          <w:iCs/>
        </w:rPr>
      </w:pPr>
      <w:r>
        <w:rPr>
          <w:iCs/>
        </w:rPr>
        <w:t xml:space="preserve">As a new authority, we are committed to </w:t>
      </w:r>
      <w:r w:rsidR="00863562">
        <w:rPr>
          <w:iCs/>
        </w:rPr>
        <w:t xml:space="preserve">increasing our research and </w:t>
      </w:r>
      <w:r w:rsidR="00021F5B">
        <w:rPr>
          <w:iCs/>
        </w:rPr>
        <w:t>evidence-based</w:t>
      </w:r>
      <w:r w:rsidR="00863562">
        <w:rPr>
          <w:iCs/>
        </w:rPr>
        <w:t xml:space="preserve"> practi</w:t>
      </w:r>
      <w:r w:rsidR="00A6754D">
        <w:rPr>
          <w:iCs/>
        </w:rPr>
        <w:t>c</w:t>
      </w:r>
      <w:r w:rsidR="00863562">
        <w:rPr>
          <w:iCs/>
        </w:rPr>
        <w:t>e</w:t>
      </w:r>
      <w:r w:rsidR="001D632A">
        <w:rPr>
          <w:iCs/>
        </w:rPr>
        <w:t xml:space="preserve"> and, with HDRC funding we have</w:t>
      </w:r>
      <w:r>
        <w:rPr>
          <w:iCs/>
        </w:rPr>
        <w:t xml:space="preserve"> a unique opportunity to create a research culture across our structure</w:t>
      </w:r>
      <w:r w:rsidR="001D632A">
        <w:rPr>
          <w:iCs/>
        </w:rPr>
        <w:t xml:space="preserve"> </w:t>
      </w:r>
      <w:r w:rsidR="00B05B88">
        <w:rPr>
          <w:iCs/>
        </w:rPr>
        <w:t xml:space="preserve">right </w:t>
      </w:r>
      <w:r w:rsidR="001D632A">
        <w:rPr>
          <w:iCs/>
        </w:rPr>
        <w:t>from the start</w:t>
      </w:r>
      <w:r w:rsidR="00B05B88">
        <w:rPr>
          <w:iCs/>
        </w:rPr>
        <w:t xml:space="preserve">. </w:t>
      </w:r>
      <w:r w:rsidR="00FB7877">
        <w:rPr>
          <w:iCs/>
        </w:rPr>
        <w:t>Each of our legacy councils brought</w:t>
      </w:r>
      <w:r w:rsidR="003A3435">
        <w:rPr>
          <w:iCs/>
        </w:rPr>
        <w:t xml:space="preserve"> different</w:t>
      </w:r>
      <w:r w:rsidR="00021F5B">
        <w:rPr>
          <w:iCs/>
        </w:rPr>
        <w:t xml:space="preserve"> staff,</w:t>
      </w:r>
      <w:r w:rsidR="003A3435">
        <w:rPr>
          <w:iCs/>
        </w:rPr>
        <w:t xml:space="preserve"> </w:t>
      </w:r>
      <w:proofErr w:type="gramStart"/>
      <w:r w:rsidR="00623404">
        <w:rPr>
          <w:iCs/>
        </w:rPr>
        <w:t>assets</w:t>
      </w:r>
      <w:proofErr w:type="gramEnd"/>
      <w:r w:rsidR="00623404">
        <w:rPr>
          <w:iCs/>
        </w:rPr>
        <w:t xml:space="preserve"> and ways of working</w:t>
      </w:r>
      <w:r w:rsidR="005369B9">
        <w:rPr>
          <w:iCs/>
        </w:rPr>
        <w:t xml:space="preserve">, but none </w:t>
      </w:r>
      <w:r w:rsidR="00FB7877">
        <w:rPr>
          <w:iCs/>
        </w:rPr>
        <w:t>brought</w:t>
      </w:r>
      <w:r w:rsidR="005369B9">
        <w:rPr>
          <w:iCs/>
        </w:rPr>
        <w:t xml:space="preserve"> a noticeable legacy of research</w:t>
      </w:r>
      <w:r w:rsidR="00623404">
        <w:rPr>
          <w:iCs/>
        </w:rPr>
        <w:t xml:space="preserve">. We </w:t>
      </w:r>
      <w:r w:rsidR="000E27A7">
        <w:rPr>
          <w:iCs/>
        </w:rPr>
        <w:t>are in the process of c</w:t>
      </w:r>
      <w:r w:rsidR="005D578A">
        <w:rPr>
          <w:iCs/>
        </w:rPr>
        <w:t>onduct</w:t>
      </w:r>
      <w:r w:rsidR="000E27A7">
        <w:rPr>
          <w:iCs/>
        </w:rPr>
        <w:t>ing</w:t>
      </w:r>
      <w:r>
        <w:rPr>
          <w:iCs/>
        </w:rPr>
        <w:t xml:space="preserve"> an</w:t>
      </w:r>
      <w:r>
        <w:t xml:space="preserve"> audit of existing </w:t>
      </w:r>
      <w:r>
        <w:rPr>
          <w:iCs/>
        </w:rPr>
        <w:t>research activity</w:t>
      </w:r>
      <w:r w:rsidR="007A6EB9">
        <w:rPr>
          <w:iCs/>
        </w:rPr>
        <w:t xml:space="preserve">, </w:t>
      </w:r>
      <w:proofErr w:type="gramStart"/>
      <w:r>
        <w:rPr>
          <w:iCs/>
        </w:rPr>
        <w:t>experience</w:t>
      </w:r>
      <w:proofErr w:type="gramEnd"/>
      <w:r w:rsidR="000E27A7">
        <w:rPr>
          <w:iCs/>
        </w:rPr>
        <w:t xml:space="preserve"> and skills in Cumberland Council</w:t>
      </w:r>
      <w:r>
        <w:rPr>
          <w:iCs/>
        </w:rPr>
        <w:t xml:space="preserve">. </w:t>
      </w:r>
      <w:r>
        <w:t>The</w:t>
      </w:r>
      <w:r>
        <w:rPr>
          <w:iCs/>
        </w:rPr>
        <w:t xml:space="preserve"> appointment of a</w:t>
      </w:r>
      <w:r w:rsidR="00B31062">
        <w:rPr>
          <w:iCs/>
        </w:rPr>
        <w:t>n NIHR</w:t>
      </w:r>
      <w:r>
        <w:rPr>
          <w:iCs/>
        </w:rPr>
        <w:t xml:space="preserve"> LCRN embedded Research Operations Officer has given capacity to map these. </w:t>
      </w:r>
    </w:p>
    <w:p w14:paraId="416DCB47" w14:textId="22A35D53" w:rsidR="001717CC" w:rsidRDefault="005369B9" w:rsidP="001717CC">
      <w:pPr>
        <w:rPr>
          <w:color w:val="000000"/>
        </w:rPr>
      </w:pPr>
      <w:r>
        <w:rPr>
          <w:iCs/>
        </w:rPr>
        <w:t>Outside of the council, researc</w:t>
      </w:r>
      <w:r w:rsidR="001717CC">
        <w:rPr>
          <w:iCs/>
        </w:rPr>
        <w:t>h activity within Cumberland is limited and low in scale compared to other regions</w:t>
      </w:r>
      <w:r w:rsidR="007A6EB9">
        <w:rPr>
          <w:iCs/>
        </w:rPr>
        <w:t xml:space="preserve"> with metropolitan centres</w:t>
      </w:r>
      <w:r w:rsidR="001717CC">
        <w:rPr>
          <w:iCs/>
        </w:rPr>
        <w:t>. Whilst NIHR has a direct delivery team in Cumberland, delivering portfolio studies and</w:t>
      </w:r>
      <w:r w:rsidR="001717CC">
        <w:t xml:space="preserve"> research-centred universities may undertake studies that involve our residents, these studies tend to investigate </w:t>
      </w:r>
      <w:r w:rsidR="001717CC">
        <w:lastRenderedPageBreak/>
        <w:t>the concerns of others and not the specific challenges that are presented in Cumberland’s dispersed communities</w:t>
      </w:r>
      <w:r w:rsidR="001717CC">
        <w:rPr>
          <w:color w:val="000000"/>
        </w:rPr>
        <w:t>.</w:t>
      </w:r>
    </w:p>
    <w:p w14:paraId="72C1E63C" w14:textId="0D3A76D2" w:rsidR="006038A9" w:rsidRDefault="00AB079B" w:rsidP="006038A9">
      <w:proofErr w:type="spellStart"/>
      <w:r>
        <w:rPr>
          <w:iCs/>
        </w:rPr>
        <w:t>UoC</w:t>
      </w:r>
      <w:proofErr w:type="spellEnd"/>
      <w:r>
        <w:rPr>
          <w:iCs/>
        </w:rPr>
        <w:t xml:space="preserve"> undertake small scale research projects locally. </w:t>
      </w:r>
      <w:r>
        <w:t xml:space="preserve">Within their Institute of Health </w:t>
      </w:r>
      <w:r w:rsidRPr="00F93758">
        <w:t xml:space="preserve">is </w:t>
      </w:r>
      <w:r>
        <w:t>the</w:t>
      </w:r>
      <w:r w:rsidRPr="00F93758">
        <w:t xml:space="preserve"> multidisciplinary </w:t>
      </w:r>
      <w:r>
        <w:t>Centre for Research in Health and Society</w:t>
      </w:r>
      <w:r w:rsidRPr="00B3090F">
        <w:t>,</w:t>
      </w:r>
      <w:r>
        <w:t xml:space="preserve"> which supports </w:t>
      </w:r>
      <w:r w:rsidRPr="00B3090F">
        <w:t xml:space="preserve">an established research and evaluation unit </w:t>
      </w:r>
      <w:r>
        <w:t xml:space="preserve">(HASKE) led by Professor Tom Grimwood, and an NIHR ARC NENC Senior Research Fellow, Dr Elaine </w:t>
      </w:r>
      <w:proofErr w:type="spellStart"/>
      <w:r>
        <w:t>Bidmead</w:t>
      </w:r>
      <w:proofErr w:type="spellEnd"/>
      <w:r>
        <w:t xml:space="preserve">, who undertakes research in health and social inequalities. </w:t>
      </w:r>
      <w:proofErr w:type="spellStart"/>
      <w:r>
        <w:t>UoC</w:t>
      </w:r>
      <w:proofErr w:type="spellEnd"/>
      <w:r>
        <w:t xml:space="preserve"> </w:t>
      </w:r>
      <w:r>
        <w:rPr>
          <w:iCs/>
        </w:rPr>
        <w:t>is establishing a new medical school in partnership with Imperial College London, which will bring additional expertise. The medical school will</w:t>
      </w:r>
      <w:r>
        <w:t xml:space="preserve"> focus on equipping</w:t>
      </w:r>
      <w:r w:rsidRPr="002C06F8">
        <w:t xml:space="preserve"> practitioners with skills in rural health, public health, </w:t>
      </w:r>
      <w:r>
        <w:t xml:space="preserve">and </w:t>
      </w:r>
      <w:r w:rsidRPr="002C06F8">
        <w:t xml:space="preserve">primary care </w:t>
      </w:r>
      <w:r>
        <w:t xml:space="preserve">along with capacity to deliver applied research and evaluation in health and social care. </w:t>
      </w:r>
      <w:proofErr w:type="spellStart"/>
      <w:r>
        <w:t>UCLan</w:t>
      </w:r>
      <w:proofErr w:type="spellEnd"/>
      <w:r w:rsidR="00F13CCA">
        <w:t xml:space="preserve"> has a ‘National Centre for Remote and Rural Medicine’ campus located in West Cumbria. Also based there is Suzanne Wilson, Research Fellow in Social Inclusion and Community Engagement, who </w:t>
      </w:r>
      <w:r w:rsidR="00E705AB">
        <w:t>regularly undertakes community research in west Cumbria.</w:t>
      </w:r>
      <w:r w:rsidR="006038A9" w:rsidRPr="006038A9">
        <w:t xml:space="preserve"> </w:t>
      </w:r>
      <w:r w:rsidR="006038A9">
        <w:t>We are also fortunate to have wider research networks, keen to support Cumberland’s HDRC, set out in table 1.</w:t>
      </w:r>
    </w:p>
    <w:p w14:paraId="002FCCFD" w14:textId="77777777" w:rsidR="006038A9" w:rsidRPr="00083DE3" w:rsidRDefault="006038A9" w:rsidP="006038A9">
      <w:pPr>
        <w:rPr>
          <w:i/>
          <w:iCs/>
        </w:rPr>
      </w:pPr>
      <w:r>
        <w:rPr>
          <w:i/>
          <w:iCs/>
        </w:rPr>
        <w:t>Table 1: Wider networks for research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6038A9" w14:paraId="53CC3B3E" w14:textId="77777777" w:rsidTr="00815814">
        <w:trPr>
          <w:trHeight w:val="396"/>
        </w:trPr>
        <w:tc>
          <w:tcPr>
            <w:tcW w:w="5395" w:type="dxa"/>
            <w:tcBorders>
              <w:top w:val="single" w:sz="12" w:space="0" w:color="auto"/>
            </w:tcBorders>
            <w:vAlign w:val="center"/>
          </w:tcPr>
          <w:p w14:paraId="44D7A348" w14:textId="77777777" w:rsidR="006038A9" w:rsidRPr="00EF4079" w:rsidRDefault="006038A9" w:rsidP="00815814">
            <w:pPr>
              <w:jc w:val="left"/>
              <w:rPr>
                <w:b/>
                <w:bCs/>
              </w:rPr>
            </w:pPr>
            <w:r>
              <w:rPr>
                <w:b/>
                <w:bCs/>
              </w:rPr>
              <w:t>Fuse Research Network</w:t>
            </w:r>
          </w:p>
        </w:tc>
        <w:tc>
          <w:tcPr>
            <w:tcW w:w="5395" w:type="dxa"/>
            <w:tcBorders>
              <w:top w:val="single" w:sz="12" w:space="0" w:color="auto"/>
            </w:tcBorders>
            <w:vAlign w:val="center"/>
          </w:tcPr>
          <w:p w14:paraId="1F9FE2CB" w14:textId="77777777" w:rsidR="006038A9" w:rsidRDefault="006038A9" w:rsidP="00815814">
            <w:pPr>
              <w:jc w:val="left"/>
            </w:pPr>
            <w:r>
              <w:rPr>
                <w:b/>
                <w:bCs/>
              </w:rPr>
              <w:t>AHSN NENC</w:t>
            </w:r>
          </w:p>
        </w:tc>
      </w:tr>
      <w:tr w:rsidR="006038A9" w14:paraId="34E65730" w14:textId="77777777" w:rsidTr="00815814">
        <w:trPr>
          <w:trHeight w:val="506"/>
        </w:trPr>
        <w:tc>
          <w:tcPr>
            <w:tcW w:w="5395" w:type="dxa"/>
            <w:vAlign w:val="center"/>
          </w:tcPr>
          <w:p w14:paraId="5D09ADE3" w14:textId="77777777" w:rsidR="006038A9" w:rsidRPr="00EF4079" w:rsidRDefault="006038A9" w:rsidP="00815814">
            <w:pPr>
              <w:jc w:val="left"/>
              <w:rPr>
                <w:b/>
                <w:bCs/>
              </w:rPr>
            </w:pPr>
            <w:r>
              <w:rPr>
                <w:b/>
                <w:bCs/>
              </w:rPr>
              <w:t xml:space="preserve">PHIRST </w:t>
            </w:r>
            <w:proofErr w:type="spellStart"/>
            <w:r>
              <w:rPr>
                <w:b/>
                <w:bCs/>
              </w:rPr>
              <w:t>LiLAC</w:t>
            </w:r>
            <w:proofErr w:type="spellEnd"/>
          </w:p>
        </w:tc>
        <w:tc>
          <w:tcPr>
            <w:tcW w:w="5395" w:type="dxa"/>
            <w:vAlign w:val="center"/>
          </w:tcPr>
          <w:p w14:paraId="5760BAAD" w14:textId="77777777" w:rsidR="006038A9" w:rsidRPr="0031679E" w:rsidRDefault="006038A9" w:rsidP="00815814">
            <w:pPr>
              <w:jc w:val="left"/>
              <w:rPr>
                <w:b/>
                <w:bCs/>
              </w:rPr>
            </w:pPr>
            <w:r w:rsidRPr="008F7A46">
              <w:rPr>
                <w:b/>
                <w:bCs/>
              </w:rPr>
              <w:t>Public Health Local Authority Research Practitioners Network (National)</w:t>
            </w:r>
          </w:p>
        </w:tc>
      </w:tr>
      <w:tr w:rsidR="006038A9" w14:paraId="6B1032FB" w14:textId="77777777" w:rsidTr="00815814">
        <w:trPr>
          <w:trHeight w:val="473"/>
        </w:trPr>
        <w:tc>
          <w:tcPr>
            <w:tcW w:w="5395" w:type="dxa"/>
            <w:vAlign w:val="center"/>
          </w:tcPr>
          <w:p w14:paraId="03ABAC33" w14:textId="77777777" w:rsidR="006038A9" w:rsidRPr="00840562" w:rsidRDefault="006038A9" w:rsidP="00815814">
            <w:pPr>
              <w:jc w:val="left"/>
              <w:rPr>
                <w:b/>
                <w:bCs/>
              </w:rPr>
            </w:pPr>
            <w:r>
              <w:rPr>
                <w:b/>
                <w:bCs/>
              </w:rPr>
              <w:t>NIHR ARC (NENC and NWC)</w:t>
            </w:r>
          </w:p>
        </w:tc>
        <w:tc>
          <w:tcPr>
            <w:tcW w:w="5395" w:type="dxa"/>
            <w:vAlign w:val="center"/>
          </w:tcPr>
          <w:p w14:paraId="6BF9D93F" w14:textId="77777777" w:rsidR="006038A9" w:rsidRPr="0031679E" w:rsidRDefault="006038A9" w:rsidP="00815814">
            <w:pPr>
              <w:jc w:val="left"/>
              <w:rPr>
                <w:b/>
                <w:bCs/>
              </w:rPr>
            </w:pPr>
            <w:r>
              <w:rPr>
                <w:b/>
                <w:bCs/>
              </w:rPr>
              <w:t>NIHR Academy</w:t>
            </w:r>
          </w:p>
        </w:tc>
      </w:tr>
      <w:tr w:rsidR="006038A9" w14:paraId="34348E37" w14:textId="77777777" w:rsidTr="00815814">
        <w:trPr>
          <w:trHeight w:val="409"/>
        </w:trPr>
        <w:tc>
          <w:tcPr>
            <w:tcW w:w="5395" w:type="dxa"/>
            <w:tcBorders>
              <w:bottom w:val="single" w:sz="12" w:space="0" w:color="auto"/>
            </w:tcBorders>
            <w:vAlign w:val="center"/>
          </w:tcPr>
          <w:p w14:paraId="6780B301" w14:textId="77777777" w:rsidR="006038A9" w:rsidRPr="00840562" w:rsidRDefault="006038A9" w:rsidP="00815814">
            <w:pPr>
              <w:jc w:val="left"/>
              <w:rPr>
                <w:b/>
                <w:bCs/>
              </w:rPr>
            </w:pPr>
            <w:r>
              <w:rPr>
                <w:b/>
                <w:bCs/>
              </w:rPr>
              <w:t>NIHR NENC LCRN</w:t>
            </w:r>
          </w:p>
        </w:tc>
        <w:tc>
          <w:tcPr>
            <w:tcW w:w="5395" w:type="dxa"/>
            <w:tcBorders>
              <w:bottom w:val="single" w:sz="12" w:space="0" w:color="auto"/>
            </w:tcBorders>
            <w:vAlign w:val="center"/>
          </w:tcPr>
          <w:p w14:paraId="4F6015E3" w14:textId="77777777" w:rsidR="006038A9" w:rsidRDefault="006038A9" w:rsidP="00815814">
            <w:pPr>
              <w:jc w:val="left"/>
            </w:pPr>
            <w:r>
              <w:rPr>
                <w:b/>
                <w:bCs/>
              </w:rPr>
              <w:t>North Equity Group</w:t>
            </w:r>
          </w:p>
        </w:tc>
      </w:tr>
    </w:tbl>
    <w:p w14:paraId="1480A764" w14:textId="456E1D9E" w:rsidR="009E1703" w:rsidRDefault="00F13CCA" w:rsidP="006038A9">
      <w:pPr>
        <w:spacing w:before="240"/>
      </w:pPr>
      <w:r>
        <w:t xml:space="preserve">Within the third sector, there is appetite </w:t>
      </w:r>
      <w:r w:rsidR="00716E72">
        <w:t xml:space="preserve">for research. </w:t>
      </w:r>
      <w:r w:rsidR="00AB5E8E" w:rsidRPr="00AB5E8E">
        <w:t>Cumbria Development Education Centre and partners (C</w:t>
      </w:r>
      <w:r w:rsidR="008A5103">
        <w:t xml:space="preserve">umbria </w:t>
      </w:r>
      <w:r w:rsidR="00AB5E8E" w:rsidRPr="00AB5E8E">
        <w:t xml:space="preserve">CVS, Groundworks UK, </w:t>
      </w:r>
      <w:proofErr w:type="spellStart"/>
      <w:r w:rsidR="00AB5E8E" w:rsidRPr="00AB5E8E">
        <w:t>UoC</w:t>
      </w:r>
      <w:proofErr w:type="spellEnd"/>
      <w:r w:rsidR="00AB5E8E" w:rsidRPr="00AB5E8E">
        <w:t xml:space="preserve">) </w:t>
      </w:r>
      <w:r w:rsidR="00B1148E">
        <w:t>have received funding from UKRI</w:t>
      </w:r>
      <w:r w:rsidR="007A7C8A">
        <w:t xml:space="preserve"> to </w:t>
      </w:r>
      <w:r w:rsidR="00AB5E8E" w:rsidRPr="00AB5E8E">
        <w:t>creat</w:t>
      </w:r>
      <w:r w:rsidR="007A7C8A">
        <w:t>e</w:t>
      </w:r>
      <w:r w:rsidR="00AB5E8E" w:rsidRPr="00AB5E8E">
        <w:t xml:space="preserve"> a community research network to </w:t>
      </w:r>
      <w:r w:rsidR="007A7C8A">
        <w:t>create a conversation on wider determinants of health</w:t>
      </w:r>
      <w:r w:rsidR="00AB5E8E" w:rsidRPr="00AB5E8E">
        <w:t xml:space="preserve">. </w:t>
      </w:r>
      <w:r w:rsidR="00E705AB">
        <w:t>And, in recognition of the importance of understanding communities and evidencing impact, Cumbria CVS, Cumbria Community Foundation and Healthwatch</w:t>
      </w:r>
      <w:r w:rsidR="008A5103">
        <w:t xml:space="preserve"> Cumberland</w:t>
      </w:r>
      <w:r w:rsidR="00E705AB">
        <w:t xml:space="preserve"> have research and evaluation officers in post. </w:t>
      </w:r>
    </w:p>
    <w:p w14:paraId="108A21CE" w14:textId="32B86834" w:rsidR="00CB104A" w:rsidRDefault="004209FE" w:rsidP="00A81295">
      <w:pPr>
        <w:pStyle w:val="Heading2"/>
      </w:pPr>
      <w:r>
        <w:t xml:space="preserve">1.2 </w:t>
      </w:r>
      <w:r w:rsidR="00D77E42">
        <w:t xml:space="preserve">Cumberland’s </w:t>
      </w:r>
      <w:r>
        <w:t>Key Research Areas</w:t>
      </w:r>
    </w:p>
    <w:p w14:paraId="3BDD0078" w14:textId="5B3FCCAB" w:rsidR="00462053" w:rsidRDefault="00C17640" w:rsidP="00462053">
      <w:r>
        <w:t>Local intelligence</w:t>
      </w:r>
      <w:r w:rsidR="00B76079">
        <w:t xml:space="preserve"> and community engagement</w:t>
      </w:r>
      <w:r>
        <w:t xml:space="preserve"> points to the following priorities</w:t>
      </w:r>
      <w:r w:rsidR="0046205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4D14" w14:paraId="33915219" w14:textId="77777777" w:rsidTr="00303871">
        <w:trPr>
          <w:trHeight w:val="318"/>
        </w:trPr>
        <w:tc>
          <w:tcPr>
            <w:tcW w:w="5395" w:type="dxa"/>
            <w:vAlign w:val="center"/>
          </w:tcPr>
          <w:p w14:paraId="67378825" w14:textId="0F0C30A1" w:rsidR="001C4D14" w:rsidRPr="00303871" w:rsidRDefault="001C4D14" w:rsidP="00303871">
            <w:pPr>
              <w:pStyle w:val="ListParagraph"/>
              <w:numPr>
                <w:ilvl w:val="0"/>
                <w:numId w:val="15"/>
              </w:numPr>
            </w:pPr>
            <w:r>
              <w:t xml:space="preserve">Children, young </w:t>
            </w:r>
            <w:proofErr w:type="gramStart"/>
            <w:r>
              <w:t>people</w:t>
            </w:r>
            <w:proofErr w:type="gramEnd"/>
            <w:r>
              <w:t xml:space="preserve"> and families</w:t>
            </w:r>
          </w:p>
        </w:tc>
        <w:tc>
          <w:tcPr>
            <w:tcW w:w="5395" w:type="dxa"/>
            <w:vAlign w:val="center"/>
          </w:tcPr>
          <w:p w14:paraId="586EF3F1" w14:textId="17331AE8" w:rsidR="001C4D14" w:rsidRDefault="001C4D14" w:rsidP="00303871">
            <w:pPr>
              <w:pStyle w:val="ListParagraph"/>
              <w:numPr>
                <w:ilvl w:val="0"/>
                <w:numId w:val="39"/>
              </w:numPr>
            </w:pPr>
            <w:r>
              <w:t>Obesity and food insecurity</w:t>
            </w:r>
          </w:p>
        </w:tc>
      </w:tr>
      <w:tr w:rsidR="001C4D14" w14:paraId="5093F8E1" w14:textId="77777777" w:rsidTr="00303871">
        <w:trPr>
          <w:trHeight w:val="241"/>
        </w:trPr>
        <w:tc>
          <w:tcPr>
            <w:tcW w:w="5395" w:type="dxa"/>
            <w:vAlign w:val="center"/>
          </w:tcPr>
          <w:p w14:paraId="690751FC" w14:textId="5689E5FC" w:rsidR="001C4D14" w:rsidRPr="00303871" w:rsidRDefault="001C4D14" w:rsidP="00303871">
            <w:pPr>
              <w:pStyle w:val="ListParagraph"/>
              <w:numPr>
                <w:ilvl w:val="0"/>
                <w:numId w:val="37"/>
              </w:numPr>
            </w:pPr>
            <w:r>
              <w:t xml:space="preserve">Education, </w:t>
            </w:r>
            <w:proofErr w:type="gramStart"/>
            <w:r>
              <w:t>skills</w:t>
            </w:r>
            <w:proofErr w:type="gramEnd"/>
            <w:r>
              <w:t xml:space="preserve"> and employment</w:t>
            </w:r>
          </w:p>
        </w:tc>
        <w:tc>
          <w:tcPr>
            <w:tcW w:w="5395" w:type="dxa"/>
            <w:vAlign w:val="center"/>
          </w:tcPr>
          <w:p w14:paraId="58E126A2" w14:textId="6FDF1954" w:rsidR="001C4D14" w:rsidRPr="00303871" w:rsidRDefault="001C4D14" w:rsidP="00303871">
            <w:pPr>
              <w:pStyle w:val="ListParagraph"/>
              <w:numPr>
                <w:ilvl w:val="0"/>
                <w:numId w:val="40"/>
              </w:numPr>
            </w:pPr>
            <w:r>
              <w:t>Social infrastructure - connectivity and access</w:t>
            </w:r>
            <w:r w:rsidRPr="00354A9B">
              <w:t xml:space="preserve"> </w:t>
            </w:r>
          </w:p>
        </w:tc>
      </w:tr>
      <w:tr w:rsidR="001C4D14" w14:paraId="43F8C8A2" w14:textId="77777777" w:rsidTr="00303871">
        <w:trPr>
          <w:trHeight w:val="312"/>
        </w:trPr>
        <w:tc>
          <w:tcPr>
            <w:tcW w:w="5395" w:type="dxa"/>
            <w:vAlign w:val="center"/>
          </w:tcPr>
          <w:p w14:paraId="57BFBC62" w14:textId="59C0E4D8" w:rsidR="001C4D14" w:rsidRPr="00303871" w:rsidRDefault="001C4D14" w:rsidP="00303871">
            <w:pPr>
              <w:pStyle w:val="ListParagraph"/>
              <w:numPr>
                <w:ilvl w:val="0"/>
                <w:numId w:val="38"/>
              </w:numPr>
            </w:pPr>
            <w:r>
              <w:t>Mental Health</w:t>
            </w:r>
          </w:p>
        </w:tc>
        <w:tc>
          <w:tcPr>
            <w:tcW w:w="5395" w:type="dxa"/>
            <w:vAlign w:val="center"/>
          </w:tcPr>
          <w:p w14:paraId="71AAE3F9" w14:textId="3E72106B" w:rsidR="001C4D14" w:rsidRPr="0031679E" w:rsidRDefault="001C4D14" w:rsidP="00721851">
            <w:pPr>
              <w:jc w:val="left"/>
              <w:rPr>
                <w:b/>
                <w:bCs/>
              </w:rPr>
            </w:pPr>
          </w:p>
        </w:tc>
      </w:tr>
    </w:tbl>
    <w:p w14:paraId="6B0C19C9" w14:textId="36F27F73" w:rsidR="004209FE" w:rsidRPr="004209FE" w:rsidRDefault="00462053" w:rsidP="00303871">
      <w:pPr>
        <w:spacing w:before="240"/>
      </w:pPr>
      <w:r>
        <w:t xml:space="preserve">These priorities emerge repeatedly </w:t>
      </w:r>
      <w:r w:rsidR="00597731">
        <w:t xml:space="preserve">and </w:t>
      </w:r>
      <w:r w:rsidR="00194270">
        <w:t>are central to the</w:t>
      </w:r>
      <w:r w:rsidR="00D55E48">
        <w:t xml:space="preserve"> Cumbria</w:t>
      </w:r>
      <w:r w:rsidR="00194270">
        <w:t xml:space="preserve"> Joint Health and Wellbeing Strategy (2019-2029)</w:t>
      </w:r>
      <w:r w:rsidR="0044120E">
        <w:t xml:space="preserve">. </w:t>
      </w:r>
      <w:r w:rsidR="00716E72">
        <w:t>They</w:t>
      </w:r>
      <w:r>
        <w:t xml:space="preserve"> were </w:t>
      </w:r>
      <w:r w:rsidR="00716E72">
        <w:t>identified</w:t>
      </w:r>
      <w:r>
        <w:t xml:space="preserve"> as key priorities</w:t>
      </w:r>
      <w:r w:rsidR="00913CE1">
        <w:t xml:space="preserve"> for </w:t>
      </w:r>
      <w:r w:rsidR="00DB6B6D">
        <w:t>Cumberland</w:t>
      </w:r>
      <w:r w:rsidR="00913CE1">
        <w:t xml:space="preserve"> communities</w:t>
      </w:r>
      <w:r>
        <w:t xml:space="preserve"> by local organisations (Cumbria Local Enterprise Partnership, </w:t>
      </w:r>
      <w:proofErr w:type="spellStart"/>
      <w:r>
        <w:t>HealthWatch</w:t>
      </w:r>
      <w:proofErr w:type="spellEnd"/>
      <w:r>
        <w:t xml:space="preserve"> Cumberland</w:t>
      </w:r>
      <w:r w:rsidR="00DB6B6D">
        <w:t xml:space="preserve">, </w:t>
      </w:r>
      <w:r>
        <w:t>Cumbria CVS</w:t>
      </w:r>
      <w:r w:rsidR="00DB6B6D">
        <w:t xml:space="preserve"> and Cumbria Poverty Reference Group</w:t>
      </w:r>
      <w:r>
        <w:t xml:space="preserve">) during engagement work as part of this </w:t>
      </w:r>
      <w:r w:rsidR="0075641F">
        <w:t>proposal</w:t>
      </w:r>
      <w:r>
        <w:t xml:space="preserve">. </w:t>
      </w:r>
      <w:r w:rsidR="0075641F">
        <w:t xml:space="preserve">They are highlighted in </w:t>
      </w:r>
      <w:r w:rsidR="00D61891">
        <w:t xml:space="preserve">the </w:t>
      </w:r>
      <w:r w:rsidR="0075641F">
        <w:t xml:space="preserve">Cumbria </w:t>
      </w:r>
      <w:r w:rsidR="00553464">
        <w:t>Community Foundation’s</w:t>
      </w:r>
      <w:r w:rsidR="008D386F">
        <w:t xml:space="preserve"> </w:t>
      </w:r>
      <w:r w:rsidR="00553464">
        <w:t>Report ‘Cumbria Revealed’ (2017)</w:t>
      </w:r>
      <w:r w:rsidR="00FB2B51">
        <w:rPr>
          <w:vertAlign w:val="superscript"/>
        </w:rPr>
        <w:t>2</w:t>
      </w:r>
      <w:r w:rsidR="00553464">
        <w:t xml:space="preserve">. </w:t>
      </w:r>
      <w:r w:rsidR="009539AD">
        <w:t xml:space="preserve">They also emerged strongly in </w:t>
      </w:r>
      <w:r w:rsidR="00E115C3">
        <w:t>work on</w:t>
      </w:r>
      <w:r w:rsidR="009539AD">
        <w:t xml:space="preserve"> health and social inequalities undertaken by the ARC NENC Research Fellow at </w:t>
      </w:r>
      <w:proofErr w:type="spellStart"/>
      <w:r w:rsidR="009539AD">
        <w:t>UoC</w:t>
      </w:r>
      <w:proofErr w:type="spellEnd"/>
      <w:r w:rsidR="008D386F">
        <w:t xml:space="preserve"> </w:t>
      </w:r>
      <w:r w:rsidR="00BD780D">
        <w:t>(</w:t>
      </w:r>
      <w:r w:rsidR="008D386F">
        <w:t>CRIHS, 2020-2023</w:t>
      </w:r>
      <w:r w:rsidR="00BD780D">
        <w:t>)</w:t>
      </w:r>
      <w:r w:rsidR="00D77E42">
        <w:t xml:space="preserve">. </w:t>
      </w:r>
    </w:p>
    <w:p w14:paraId="638507E6" w14:textId="6B7D97B5" w:rsidR="00E705AB" w:rsidRDefault="00647752" w:rsidP="00E705AB">
      <w:pPr>
        <w:pStyle w:val="Heading2"/>
      </w:pPr>
      <w:bookmarkStart w:id="3" w:name="_Toc131689499"/>
      <w:bookmarkStart w:id="4" w:name="_Toc138952518"/>
      <w:r>
        <w:t>1</w:t>
      </w:r>
      <w:r w:rsidR="00E705AB">
        <w:t>.</w:t>
      </w:r>
      <w:r w:rsidR="00FC14CD">
        <w:t>3</w:t>
      </w:r>
      <w:r w:rsidR="00E705AB">
        <w:t xml:space="preserve"> Barriers</w:t>
      </w:r>
      <w:bookmarkEnd w:id="3"/>
      <w:bookmarkEnd w:id="4"/>
      <w:r w:rsidR="00A43A79">
        <w:t xml:space="preserve"> to Research in Local Authorities</w:t>
      </w:r>
    </w:p>
    <w:p w14:paraId="37A98658" w14:textId="18CBC3B3" w:rsidR="003C63E7" w:rsidRDefault="003C63E7" w:rsidP="003C63E7">
      <w:r>
        <w:t>The NIHR funded several studies with published reports</w:t>
      </w:r>
      <w:r w:rsidR="00E05935">
        <w:rPr>
          <w:vertAlign w:val="superscript"/>
        </w:rPr>
        <w:t>2</w:t>
      </w:r>
      <w:r>
        <w:t xml:space="preserve">, investigating barriers to research in Local Authority settings. Findings from the planning and application stages of Cumberland’s HDRC have found similar barriers, including: </w:t>
      </w:r>
    </w:p>
    <w:p w14:paraId="7D93BBA0" w14:textId="77777777" w:rsidR="003C63E7" w:rsidRDefault="003C63E7" w:rsidP="00D17707">
      <w:pPr>
        <w:numPr>
          <w:ilvl w:val="0"/>
          <w:numId w:val="14"/>
        </w:numPr>
        <w:pBdr>
          <w:top w:val="nil"/>
          <w:left w:val="nil"/>
          <w:bottom w:val="nil"/>
          <w:right w:val="nil"/>
          <w:between w:val="nil"/>
        </w:pBdr>
        <w:spacing w:after="0" w:line="240" w:lineRule="auto"/>
        <w:rPr>
          <w:color w:val="000000" w:themeColor="text1"/>
        </w:rPr>
      </w:pPr>
      <w:r w:rsidRPr="6E9B9830">
        <w:rPr>
          <w:color w:val="000000" w:themeColor="text1"/>
        </w:rPr>
        <w:t xml:space="preserve">Limited funding, infrastructure and capacity to support research activities in the </w:t>
      </w:r>
      <w:proofErr w:type="gramStart"/>
      <w:r w:rsidRPr="6E9B9830">
        <w:rPr>
          <w:color w:val="000000" w:themeColor="text1"/>
        </w:rPr>
        <w:t>council</w:t>
      </w:r>
      <w:proofErr w:type="gramEnd"/>
    </w:p>
    <w:p w14:paraId="2791EB47" w14:textId="77777777" w:rsidR="003C63E7" w:rsidRDefault="003C63E7" w:rsidP="00D17707">
      <w:pPr>
        <w:numPr>
          <w:ilvl w:val="0"/>
          <w:numId w:val="14"/>
        </w:numPr>
        <w:pBdr>
          <w:top w:val="nil"/>
          <w:left w:val="nil"/>
          <w:bottom w:val="nil"/>
          <w:right w:val="nil"/>
          <w:between w:val="nil"/>
        </w:pBdr>
        <w:spacing w:after="0" w:line="240" w:lineRule="auto"/>
      </w:pPr>
      <w:r w:rsidRPr="6E9B9830">
        <w:rPr>
          <w:color w:val="000000" w:themeColor="text1"/>
        </w:rPr>
        <w:lastRenderedPageBreak/>
        <w:t xml:space="preserve">Lack of knowledge and understanding of research amongst staff, despite there a growing appetite to be research-active </w:t>
      </w:r>
    </w:p>
    <w:p w14:paraId="3BA83F8C" w14:textId="77777777" w:rsidR="00D17707" w:rsidRDefault="003C63E7" w:rsidP="00077398">
      <w:pPr>
        <w:numPr>
          <w:ilvl w:val="0"/>
          <w:numId w:val="14"/>
        </w:numPr>
        <w:pBdr>
          <w:top w:val="nil"/>
          <w:left w:val="nil"/>
          <w:bottom w:val="nil"/>
          <w:right w:val="nil"/>
          <w:between w:val="nil"/>
        </w:pBdr>
        <w:spacing w:after="0" w:line="240" w:lineRule="auto"/>
        <w:rPr>
          <w:rFonts w:eastAsia="Calibri"/>
          <w:color w:val="000000" w:themeColor="text1"/>
        </w:rPr>
      </w:pPr>
      <w:r w:rsidRPr="6E9B9830">
        <w:rPr>
          <w:color w:val="000000" w:themeColor="text1"/>
        </w:rPr>
        <w:t xml:space="preserve">A culture that research is often led and owned by higher education institutions or the </w:t>
      </w:r>
      <w:proofErr w:type="gramStart"/>
      <w:r w:rsidRPr="6E9B9830">
        <w:rPr>
          <w:color w:val="000000" w:themeColor="text1"/>
        </w:rPr>
        <w:t>NHS</w:t>
      </w:r>
      <w:proofErr w:type="gramEnd"/>
    </w:p>
    <w:p w14:paraId="0D7D64DC" w14:textId="480048A1" w:rsidR="003C63E7" w:rsidRPr="00D17707" w:rsidRDefault="003C63E7" w:rsidP="00077398">
      <w:pPr>
        <w:numPr>
          <w:ilvl w:val="0"/>
          <w:numId w:val="14"/>
        </w:numPr>
        <w:pBdr>
          <w:top w:val="nil"/>
          <w:left w:val="nil"/>
          <w:bottom w:val="nil"/>
          <w:right w:val="nil"/>
          <w:between w:val="nil"/>
        </w:pBdr>
        <w:spacing w:line="240" w:lineRule="auto"/>
        <w:rPr>
          <w:rFonts w:eastAsia="Calibri"/>
          <w:color w:val="000000" w:themeColor="text1"/>
        </w:rPr>
      </w:pPr>
      <w:r w:rsidRPr="00D17707">
        <w:rPr>
          <w:rFonts w:eastAsia="Calibri"/>
          <w:color w:val="000000" w:themeColor="text1"/>
        </w:rPr>
        <w:t xml:space="preserve">An additional barrier for </w:t>
      </w:r>
      <w:r w:rsidR="00B26565" w:rsidRPr="00D17707">
        <w:rPr>
          <w:rFonts w:eastAsia="Calibri"/>
          <w:color w:val="000000" w:themeColor="text1"/>
        </w:rPr>
        <w:t>Cumberland</w:t>
      </w:r>
      <w:r w:rsidRPr="00D17707">
        <w:rPr>
          <w:rFonts w:eastAsia="Calibri"/>
          <w:color w:val="000000" w:themeColor="text1"/>
        </w:rPr>
        <w:t xml:space="preserve"> has been the lack of established, research-active </w:t>
      </w:r>
      <w:proofErr w:type="gramStart"/>
      <w:r w:rsidRPr="00D17707">
        <w:rPr>
          <w:rFonts w:eastAsia="Calibri"/>
          <w:color w:val="000000" w:themeColor="text1"/>
        </w:rPr>
        <w:t>university</w:t>
      </w:r>
      <w:proofErr w:type="gramEnd"/>
    </w:p>
    <w:p w14:paraId="51FF3344" w14:textId="7C90B6CB" w:rsidR="00861808" w:rsidRDefault="003C63E7" w:rsidP="003C63E7">
      <w:pPr>
        <w:pBdr>
          <w:top w:val="nil"/>
          <w:left w:val="nil"/>
          <w:bottom w:val="nil"/>
          <w:right w:val="nil"/>
          <w:between w:val="nil"/>
        </w:pBdr>
      </w:pPr>
      <w:r>
        <w:t xml:space="preserve">This </w:t>
      </w:r>
      <w:r w:rsidR="00303871">
        <w:t>proposal</w:t>
      </w:r>
      <w:r>
        <w:t xml:space="preserve"> has been solution focused </w:t>
      </w:r>
      <w:proofErr w:type="gramStart"/>
      <w:r>
        <w:t>in</w:t>
      </w:r>
      <w:proofErr w:type="gramEnd"/>
      <w:r>
        <w:t xml:space="preserve"> its planning and our aims and objectives plan to address these barriers. The LCRN Local Authority Research Operations Officer will also be leading on a project to further understand the specific barriers to research in Cumberland Council over the coming months.</w:t>
      </w:r>
      <w:r w:rsidR="00B26565">
        <w:t xml:space="preserve"> </w:t>
      </w:r>
      <w:r>
        <w:t>HDRC funding will provide the opportunity to harness the existing networks, potential and appetite for research with dedicated capacity and resources for infrastructure.</w:t>
      </w:r>
    </w:p>
    <w:p w14:paraId="1CB0A244" w14:textId="562E28A1" w:rsidR="00620FE8" w:rsidRDefault="002C014B" w:rsidP="00861808">
      <w:pPr>
        <w:pStyle w:val="Heading1"/>
      </w:pPr>
      <w:bookmarkStart w:id="5" w:name="_Toc131689500"/>
      <w:bookmarkStart w:id="6" w:name="_Toc138952519"/>
      <w:r>
        <w:t>2.</w:t>
      </w:r>
      <w:r w:rsidR="00E705AB">
        <w:t xml:space="preserve"> </w:t>
      </w:r>
      <w:bookmarkEnd w:id="5"/>
      <w:r w:rsidR="00EA5D0D">
        <w:t xml:space="preserve">Overarching </w:t>
      </w:r>
      <w:r w:rsidR="001470C1">
        <w:t>V</w:t>
      </w:r>
      <w:r w:rsidR="00645DB7">
        <w:t xml:space="preserve">ision, </w:t>
      </w:r>
      <w:r w:rsidR="001470C1">
        <w:t>A</w:t>
      </w:r>
      <w:r w:rsidR="00645DB7">
        <w:t xml:space="preserve">ims and </w:t>
      </w:r>
      <w:r w:rsidR="001470C1">
        <w:t>O</w:t>
      </w:r>
      <w:r w:rsidR="00645DB7">
        <w:t>bjectives</w:t>
      </w:r>
      <w:bookmarkStart w:id="7" w:name="_Toc138952520"/>
      <w:bookmarkEnd w:id="6"/>
    </w:p>
    <w:p w14:paraId="1ED7F7F0" w14:textId="615AD46F" w:rsidR="001A4340" w:rsidRDefault="00FC208D" w:rsidP="000E041A">
      <w:pPr>
        <w:pStyle w:val="Heading2"/>
      </w:pPr>
      <w:r>
        <w:t>2.</w:t>
      </w:r>
      <w:r w:rsidR="00C02246">
        <w:t>1</w:t>
      </w:r>
      <w:r>
        <w:t xml:space="preserve"> </w:t>
      </w:r>
      <w:r w:rsidR="001A4340">
        <w:t>Vision</w:t>
      </w:r>
      <w:bookmarkEnd w:id="7"/>
    </w:p>
    <w:p w14:paraId="3F4C5EAB" w14:textId="735456FE" w:rsidR="00D13FF8" w:rsidRDefault="007959FD" w:rsidP="008251AF">
      <w:pPr>
        <w:rPr>
          <w:iCs/>
        </w:rPr>
      </w:pPr>
      <w:r>
        <w:rPr>
          <w:iCs/>
        </w:rPr>
        <w:t>Our overarching</w:t>
      </w:r>
      <w:r w:rsidR="00A26C84" w:rsidRPr="00A26C84">
        <w:rPr>
          <w:iCs/>
        </w:rPr>
        <w:t xml:space="preserve"> vision </w:t>
      </w:r>
      <w:r w:rsidR="00045BC6">
        <w:rPr>
          <w:iCs/>
        </w:rPr>
        <w:t xml:space="preserve">is </w:t>
      </w:r>
      <w:r>
        <w:rPr>
          <w:iCs/>
        </w:rPr>
        <w:t xml:space="preserve">for the HDRC to </w:t>
      </w:r>
      <w:r w:rsidR="0012140D">
        <w:rPr>
          <w:iCs/>
        </w:rPr>
        <w:t>shape</w:t>
      </w:r>
      <w:r w:rsidR="00CF5BDB">
        <w:rPr>
          <w:iCs/>
        </w:rPr>
        <w:t xml:space="preserve"> Cumberland Council </w:t>
      </w:r>
      <w:r w:rsidR="0012140D">
        <w:rPr>
          <w:iCs/>
        </w:rPr>
        <w:t xml:space="preserve">into </w:t>
      </w:r>
      <w:r w:rsidR="00045BC6">
        <w:rPr>
          <w:iCs/>
        </w:rPr>
        <w:t xml:space="preserve">a modern </w:t>
      </w:r>
      <w:r w:rsidR="00AE0120" w:rsidRPr="00CD4324">
        <w:rPr>
          <w:iCs/>
        </w:rPr>
        <w:t>empowering council</w:t>
      </w:r>
      <w:r w:rsidR="00045BC6">
        <w:rPr>
          <w:iCs/>
        </w:rPr>
        <w:t xml:space="preserve"> underpinned by </w:t>
      </w:r>
      <w:r w:rsidR="00CF5BDB">
        <w:rPr>
          <w:iCs/>
        </w:rPr>
        <w:t xml:space="preserve">research and </w:t>
      </w:r>
      <w:r w:rsidR="00045BC6">
        <w:rPr>
          <w:iCs/>
        </w:rPr>
        <w:t>evidence-based practice</w:t>
      </w:r>
      <w:r w:rsidR="00CF5BDB">
        <w:rPr>
          <w:iCs/>
        </w:rPr>
        <w:t>.</w:t>
      </w:r>
      <w:r w:rsidR="00045BC6">
        <w:rPr>
          <w:iCs/>
        </w:rPr>
        <w:t xml:space="preserve"> </w:t>
      </w:r>
      <w:r w:rsidR="004626BD">
        <w:rPr>
          <w:iCs/>
        </w:rPr>
        <w:t xml:space="preserve">Becoming </w:t>
      </w:r>
      <w:r w:rsidR="00A26C84" w:rsidRPr="00A26C84">
        <w:t xml:space="preserve">a centre of excellence for sustainable Local-Authority and Community-led health determinants research and experts in the health inequalities in coastal, </w:t>
      </w:r>
      <w:proofErr w:type="gramStart"/>
      <w:r w:rsidR="00A26C84" w:rsidRPr="00A26C84">
        <w:t>rural</w:t>
      </w:r>
      <w:proofErr w:type="gramEnd"/>
      <w:r w:rsidR="00A26C84" w:rsidRPr="00A26C84">
        <w:t xml:space="preserve"> and dispersed communities.</w:t>
      </w:r>
    </w:p>
    <w:p w14:paraId="521BDDEE" w14:textId="001F7BC5" w:rsidR="001A4340" w:rsidRDefault="00FC208D" w:rsidP="000E041A">
      <w:pPr>
        <w:pStyle w:val="Heading2"/>
      </w:pPr>
      <w:bookmarkStart w:id="8" w:name="_Toc138952521"/>
      <w:r>
        <w:t>2.</w:t>
      </w:r>
      <w:r w:rsidR="00C02246">
        <w:t>2</w:t>
      </w:r>
      <w:r>
        <w:t xml:space="preserve"> </w:t>
      </w:r>
      <w:r w:rsidR="00E705AB" w:rsidRPr="00FB6B12">
        <w:t>Aim</w:t>
      </w:r>
      <w:bookmarkEnd w:id="8"/>
    </w:p>
    <w:p w14:paraId="1AF09BC5" w14:textId="62EA1882" w:rsidR="00E705AB" w:rsidRPr="001A4340" w:rsidRDefault="002A742E" w:rsidP="00E705AB">
      <w:pPr>
        <w:rPr>
          <w:i/>
        </w:rPr>
      </w:pPr>
      <w:r>
        <w:t>To</w:t>
      </w:r>
      <w:r w:rsidR="002C3385">
        <w:t xml:space="preserve"> </w:t>
      </w:r>
      <w:r w:rsidR="00E705AB">
        <w:t>drive culture change</w:t>
      </w:r>
      <w:r w:rsidR="002C3385">
        <w:t xml:space="preserve"> through</w:t>
      </w:r>
      <w:r w:rsidR="00E705AB">
        <w:t xml:space="preserve"> embedding research and evidence-based practice at the heart of everything we do, informing future policies to improve the health and wellbeing of our residents. We will champion transdisciplinary approaches to health determinants research, bringing together</w:t>
      </w:r>
      <w:r w:rsidR="00C24B65">
        <w:t xml:space="preserve"> officers from across council structures, </w:t>
      </w:r>
      <w:r w:rsidR="00E705AB">
        <w:t xml:space="preserve">members of our communities, councillors, and academics from a range of disciplines to tackle real-world problems in Cumberland. </w:t>
      </w:r>
    </w:p>
    <w:p w14:paraId="1B94A21F" w14:textId="59843E1E" w:rsidR="00E705AB" w:rsidRPr="00FB6B12" w:rsidRDefault="000E1D20" w:rsidP="000E041A">
      <w:pPr>
        <w:pStyle w:val="Heading2"/>
      </w:pPr>
      <w:bookmarkStart w:id="9" w:name="_Toc138952522"/>
      <w:r>
        <w:t>2.</w:t>
      </w:r>
      <w:r w:rsidR="00C02246">
        <w:t>3</w:t>
      </w:r>
      <w:r>
        <w:t xml:space="preserve"> </w:t>
      </w:r>
      <w:r w:rsidR="00E705AB" w:rsidRPr="00FB6B12">
        <w:t>Objectives</w:t>
      </w:r>
      <w:bookmarkEnd w:id="9"/>
    </w:p>
    <w:p w14:paraId="301C32AA" w14:textId="10CC8507" w:rsidR="00E705AB" w:rsidRDefault="00E705AB" w:rsidP="00E705AB">
      <w:pPr>
        <w:numPr>
          <w:ilvl w:val="0"/>
          <w:numId w:val="10"/>
        </w:numPr>
      </w:pPr>
      <w:r w:rsidRPr="00C917D9">
        <w:rPr>
          <w:b/>
        </w:rPr>
        <w:t>Develop a culture for research excellence</w:t>
      </w:r>
      <w:r>
        <w:t xml:space="preserve">: </w:t>
      </w:r>
      <w:r w:rsidR="00154997">
        <w:t xml:space="preserve">To </w:t>
      </w:r>
      <w:r>
        <w:t xml:space="preserve">put research, innovation, and evidence-based-policy at the core of everything we do </w:t>
      </w:r>
      <w:r w:rsidR="002A742E">
        <w:t xml:space="preserve">and </w:t>
      </w:r>
      <w:r>
        <w:t xml:space="preserve">to develop and embed a whole-council culture for health in </w:t>
      </w:r>
      <w:r w:rsidR="00110A3F">
        <w:t>Cumberland Council</w:t>
      </w:r>
      <w:r>
        <w:t>. This will include implementing governance processes for research across all council directorates, to better understand how the determinants of health are impacting our communities and services.</w:t>
      </w:r>
    </w:p>
    <w:p w14:paraId="44D06E76" w14:textId="6AC799BC" w:rsidR="00E705AB" w:rsidRDefault="00E705AB" w:rsidP="00E705AB">
      <w:pPr>
        <w:numPr>
          <w:ilvl w:val="0"/>
          <w:numId w:val="10"/>
        </w:numPr>
      </w:pPr>
      <w:r w:rsidRPr="00C917D9">
        <w:rPr>
          <w:b/>
        </w:rPr>
        <w:t xml:space="preserve">Expand </w:t>
      </w:r>
      <w:r w:rsidRPr="221F8384">
        <w:rPr>
          <w:b/>
          <w:bCs/>
        </w:rPr>
        <w:t xml:space="preserve">Research </w:t>
      </w:r>
      <w:r w:rsidRPr="00C917D9">
        <w:rPr>
          <w:b/>
        </w:rPr>
        <w:t>Communications</w:t>
      </w:r>
      <w:r w:rsidRPr="15963623">
        <w:rPr>
          <w:b/>
          <w:bCs/>
        </w:rPr>
        <w:t xml:space="preserve">: </w:t>
      </w:r>
      <w:r w:rsidR="00154997">
        <w:t>To</w:t>
      </w:r>
      <w:r>
        <w:t xml:space="preserve"> work with our communications team to develop and implement internal and external communications plans to support research activity. </w:t>
      </w:r>
    </w:p>
    <w:p w14:paraId="0B2A8262" w14:textId="585AA646" w:rsidR="00E705AB" w:rsidRDefault="00E705AB" w:rsidP="00E705AB">
      <w:pPr>
        <w:numPr>
          <w:ilvl w:val="0"/>
          <w:numId w:val="10"/>
        </w:numPr>
        <w:rPr>
          <w:b/>
        </w:rPr>
      </w:pPr>
      <w:r w:rsidRPr="00C917D9">
        <w:rPr>
          <w:b/>
        </w:rPr>
        <w:t xml:space="preserve">Build a </w:t>
      </w:r>
      <w:r w:rsidRPr="1D60E3A5">
        <w:rPr>
          <w:b/>
          <w:bCs/>
        </w:rPr>
        <w:t xml:space="preserve">sustainable </w:t>
      </w:r>
      <w:r w:rsidRPr="00C917D9">
        <w:rPr>
          <w:b/>
          <w:bCs/>
        </w:rPr>
        <w:t>research</w:t>
      </w:r>
      <w:r w:rsidRPr="00C917D9">
        <w:rPr>
          <w:b/>
        </w:rPr>
        <w:t xml:space="preserve"> infrastructure</w:t>
      </w:r>
      <w:r w:rsidRPr="2FA2ECCC">
        <w:rPr>
          <w:b/>
          <w:bCs/>
        </w:rPr>
        <w:t xml:space="preserve">: </w:t>
      </w:r>
      <w:r w:rsidR="00154997">
        <w:t>To</w:t>
      </w:r>
      <w:r>
        <w:t xml:space="preserve"> establish a research team alongside the policy team and closely linked to </w:t>
      </w:r>
      <w:r w:rsidR="00A4747A">
        <w:t xml:space="preserve">the </w:t>
      </w:r>
      <w:r>
        <w:t>Public Health and Communities</w:t>
      </w:r>
      <w:r w:rsidR="002410A3">
        <w:t xml:space="preserve"> team</w:t>
      </w:r>
      <w:r>
        <w:t xml:space="preserve">, to support evidence-based policy, policy research, and wider research activity across all directorates. This team will focus on </w:t>
      </w:r>
      <w:r w:rsidR="0092736C">
        <w:t>understanding</w:t>
      </w:r>
      <w:r w:rsidR="00394981">
        <w:t>, through research</w:t>
      </w:r>
      <w:r w:rsidR="00F75D7E" w:rsidRPr="00F75D7E">
        <w:t xml:space="preserve"> </w:t>
      </w:r>
      <w:r w:rsidR="00F75D7E">
        <w:t>alongside communities</w:t>
      </w:r>
      <w:r w:rsidR="00394981">
        <w:t>,</w:t>
      </w:r>
      <w:r w:rsidR="0092736C">
        <w:t xml:space="preserve"> </w:t>
      </w:r>
      <w:r w:rsidR="006E7CAA">
        <w:t>disparities in the wider determinants of health</w:t>
      </w:r>
      <w:r w:rsidR="00394981">
        <w:t xml:space="preserve">; </w:t>
      </w:r>
      <w:r w:rsidR="00857A46">
        <w:t>us</w:t>
      </w:r>
      <w:r w:rsidR="00BA251B">
        <w:t>e</w:t>
      </w:r>
      <w:r w:rsidR="00857A46">
        <w:t xml:space="preserve"> evidence to </w:t>
      </w:r>
      <w:r w:rsidR="00893326">
        <w:t>design</w:t>
      </w:r>
      <w:r w:rsidR="00F05DD1">
        <w:t xml:space="preserve"> or </w:t>
      </w:r>
      <w:r w:rsidR="008D2B20">
        <w:t xml:space="preserve">identify </w:t>
      </w:r>
      <w:r w:rsidR="00F05DD1">
        <w:t>solutions</w:t>
      </w:r>
      <w:r w:rsidR="008D2B20">
        <w:t xml:space="preserve"> </w:t>
      </w:r>
      <w:r w:rsidR="008472D0">
        <w:t>to tackle these disparities</w:t>
      </w:r>
      <w:r w:rsidR="00504E58">
        <w:t>;</w:t>
      </w:r>
      <w:r>
        <w:t xml:space="preserve"> and co-evaluat</w:t>
      </w:r>
      <w:r w:rsidR="00F74710">
        <w:t>e</w:t>
      </w:r>
      <w:r>
        <w:t xml:space="preserve"> policy interventions. </w:t>
      </w:r>
    </w:p>
    <w:p w14:paraId="3377438C" w14:textId="77777777" w:rsidR="002C6FB7" w:rsidRDefault="00E705AB" w:rsidP="00E705AB">
      <w:pPr>
        <w:numPr>
          <w:ilvl w:val="0"/>
          <w:numId w:val="10"/>
        </w:numPr>
      </w:pPr>
      <w:r w:rsidRPr="0E7F4045">
        <w:rPr>
          <w:b/>
          <w:bCs/>
        </w:rPr>
        <w:t>Build and Strengthen</w:t>
      </w:r>
      <w:r w:rsidRPr="0E7F4045">
        <w:rPr>
          <w:b/>
        </w:rPr>
        <w:t xml:space="preserve"> </w:t>
      </w:r>
      <w:r w:rsidRPr="00C917D9">
        <w:rPr>
          <w:b/>
        </w:rPr>
        <w:t xml:space="preserve">Research Knowledge and Skills across the Council and </w:t>
      </w:r>
      <w:r w:rsidRPr="00C917D9">
        <w:rPr>
          <w:b/>
          <w:bCs/>
        </w:rPr>
        <w:t>Communities</w:t>
      </w:r>
      <w:r>
        <w:t xml:space="preserve">: </w:t>
      </w:r>
    </w:p>
    <w:p w14:paraId="11B3C5BB" w14:textId="347BFF45" w:rsidR="002C6FB7" w:rsidRDefault="00154997" w:rsidP="002C6FB7">
      <w:pPr>
        <w:pStyle w:val="ListParagraph"/>
        <w:numPr>
          <w:ilvl w:val="1"/>
          <w:numId w:val="25"/>
        </w:numPr>
      </w:pPr>
      <w:r>
        <w:t>To</w:t>
      </w:r>
      <w:r w:rsidR="00E705AB">
        <w:t xml:space="preserve"> implement a Knowledge and Skills Framework, Training Needs Assessment and Training Programme to support the process of knowledge creation and implementation across all directorates.</w:t>
      </w:r>
    </w:p>
    <w:p w14:paraId="62971CC4" w14:textId="4D4BA0EA" w:rsidR="007808EA" w:rsidRDefault="007808EA" w:rsidP="002C6FB7">
      <w:pPr>
        <w:pStyle w:val="ListParagraph"/>
        <w:numPr>
          <w:ilvl w:val="1"/>
          <w:numId w:val="25"/>
        </w:numPr>
      </w:pPr>
      <w:r>
        <w:t>To create opportunities for research qualifications for staff</w:t>
      </w:r>
      <w:r w:rsidR="00314A17">
        <w:t xml:space="preserve"> with our HEI partners</w:t>
      </w:r>
    </w:p>
    <w:p w14:paraId="78D89116" w14:textId="714DC031" w:rsidR="00E705AB" w:rsidRDefault="00314A17" w:rsidP="00E14392">
      <w:pPr>
        <w:pStyle w:val="ListParagraph"/>
        <w:numPr>
          <w:ilvl w:val="1"/>
          <w:numId w:val="25"/>
        </w:numPr>
      </w:pPr>
      <w:r>
        <w:t>To actively</w:t>
      </w:r>
      <w:r w:rsidR="00E705AB">
        <w:t xml:space="preserve"> </w:t>
      </w:r>
      <w:r w:rsidR="00883DFF">
        <w:t xml:space="preserve">support the involvement of community members by </w:t>
      </w:r>
      <w:r w:rsidR="002C6FB7">
        <w:t xml:space="preserve">supporting their training needs- whether </w:t>
      </w:r>
      <w:r w:rsidR="00A0030E">
        <w:t>these be as HDRC advisors, co-</w:t>
      </w:r>
      <w:proofErr w:type="gramStart"/>
      <w:r w:rsidR="00A0030E">
        <w:t>investigators</w:t>
      </w:r>
      <w:proofErr w:type="gramEnd"/>
      <w:r w:rsidR="00A0030E">
        <w:t xml:space="preserve"> or research participants</w:t>
      </w:r>
    </w:p>
    <w:p w14:paraId="2742EEA2" w14:textId="4B00741F" w:rsidR="00E705AB" w:rsidRDefault="00E705AB" w:rsidP="00E705AB">
      <w:pPr>
        <w:numPr>
          <w:ilvl w:val="0"/>
          <w:numId w:val="10"/>
        </w:numPr>
      </w:pPr>
      <w:r w:rsidRPr="0E7F4045">
        <w:rPr>
          <w:b/>
          <w:bCs/>
        </w:rPr>
        <w:t>S</w:t>
      </w:r>
      <w:r w:rsidRPr="00C917D9">
        <w:rPr>
          <w:b/>
          <w:bCs/>
        </w:rPr>
        <w:t>trengthen</w:t>
      </w:r>
      <w:r w:rsidRPr="00C917D9">
        <w:rPr>
          <w:b/>
        </w:rPr>
        <w:t xml:space="preserve"> collaborative partnerships with Higher Education </w:t>
      </w:r>
      <w:r w:rsidRPr="00C917D9">
        <w:rPr>
          <w:b/>
          <w:bCs/>
        </w:rPr>
        <w:t>Institutions</w:t>
      </w:r>
      <w:r>
        <w:t xml:space="preserve">: </w:t>
      </w:r>
      <w:r w:rsidR="00154997">
        <w:t>To</w:t>
      </w:r>
      <w:r>
        <w:t xml:space="preserve"> build on and enhance existing relationships with all academic partners, including our core academic partner</w:t>
      </w:r>
      <w:r w:rsidR="0062411C">
        <w:t xml:space="preserve">, </w:t>
      </w:r>
      <w:proofErr w:type="spellStart"/>
      <w:r w:rsidR="00273212">
        <w:t>UoC</w:t>
      </w:r>
      <w:proofErr w:type="spellEnd"/>
      <w:r w:rsidR="0062411C">
        <w:t>,</w:t>
      </w:r>
      <w:r>
        <w:t xml:space="preserve"> and their new </w:t>
      </w:r>
      <w:r>
        <w:lastRenderedPageBreak/>
        <w:t>medical school. We are ambitious for the HDRC to integrate with medical education giving new perspective</w:t>
      </w:r>
      <w:r w:rsidR="00FD3DC1">
        <w:t>s</w:t>
      </w:r>
      <w:r>
        <w:t xml:space="preserve"> to health professionals and involving them in </w:t>
      </w:r>
      <w:r w:rsidR="006A4F18">
        <w:t xml:space="preserve">understanding and </w:t>
      </w:r>
      <w:r>
        <w:t xml:space="preserve">improving determinants of health. </w:t>
      </w:r>
    </w:p>
    <w:p w14:paraId="4DC97738" w14:textId="7CBA9270" w:rsidR="00E705AB" w:rsidRDefault="00E705AB" w:rsidP="00E705AB">
      <w:pPr>
        <w:numPr>
          <w:ilvl w:val="0"/>
          <w:numId w:val="10"/>
        </w:numPr>
      </w:pPr>
      <w:r w:rsidRPr="003206E8">
        <w:rPr>
          <w:b/>
        </w:rPr>
        <w:t xml:space="preserve">Build Research-Active </w:t>
      </w:r>
      <w:r w:rsidRPr="003206E8">
        <w:rPr>
          <w:b/>
          <w:bCs/>
        </w:rPr>
        <w:t>Communities</w:t>
      </w:r>
      <w:r>
        <w:t xml:space="preserve">: </w:t>
      </w:r>
      <w:r w:rsidR="001C6435">
        <w:t>To</w:t>
      </w:r>
      <w:r>
        <w:t xml:space="preserve"> co-produce priorities for health determinants research, followed by co-design and co-delivery of research projects that will drive change and inform policy</w:t>
      </w:r>
      <w:r w:rsidRPr="006D105A">
        <w:t xml:space="preserve"> </w:t>
      </w:r>
      <w:r>
        <w:t xml:space="preserve">and practice. </w:t>
      </w:r>
    </w:p>
    <w:p w14:paraId="3DB460C9" w14:textId="6736C49B" w:rsidR="0040030D" w:rsidRDefault="00E705AB" w:rsidP="00E14392">
      <w:pPr>
        <w:numPr>
          <w:ilvl w:val="0"/>
          <w:numId w:val="10"/>
        </w:numPr>
      </w:pPr>
      <w:r w:rsidRPr="006667AC">
        <w:rPr>
          <w:b/>
          <w:bCs/>
        </w:rPr>
        <w:t>To facilitate a network of practice with local authorities</w:t>
      </w:r>
      <w:r>
        <w:t xml:space="preserve">, especially councils with rural, </w:t>
      </w:r>
      <w:proofErr w:type="gramStart"/>
      <w:r>
        <w:t>coastal</w:t>
      </w:r>
      <w:proofErr w:type="gramEnd"/>
      <w:r>
        <w:t xml:space="preserve"> and isolated communities that have similar challenges in tackling inequalities, to share our learning, disseminate research findings and collaborate on research projects</w:t>
      </w:r>
      <w:r w:rsidR="00FD3DC1">
        <w:t>.</w:t>
      </w:r>
    </w:p>
    <w:p w14:paraId="7C27E8E3" w14:textId="61616827" w:rsidR="005900B1" w:rsidRDefault="005900B1" w:rsidP="005900B1">
      <w:pPr>
        <w:pStyle w:val="Heading2"/>
      </w:pPr>
      <w:r>
        <w:t>2.4 What will Cumberland’s Success Look Like?</w:t>
      </w:r>
    </w:p>
    <w:p w14:paraId="66EAC3E3" w14:textId="1080F064" w:rsidR="00754FA8" w:rsidRPr="00F8236E" w:rsidRDefault="00F8236E" w:rsidP="00754FA8">
      <w:pPr>
        <w:rPr>
          <w:i/>
          <w:iCs/>
        </w:rPr>
      </w:pPr>
      <w:r w:rsidRPr="002A6C1E">
        <w:rPr>
          <w:i/>
          <w:iCs/>
        </w:rPr>
        <w:t xml:space="preserve">Table </w:t>
      </w:r>
      <w:r w:rsidR="00314A17">
        <w:rPr>
          <w:i/>
          <w:iCs/>
        </w:rPr>
        <w:t>2</w:t>
      </w:r>
      <w:r>
        <w:rPr>
          <w:i/>
          <w:iCs/>
        </w:rPr>
        <w:t>. Cumberland HDRC Success markers and milestones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34"/>
        <w:gridCol w:w="9656"/>
      </w:tblGrid>
      <w:tr w:rsidR="00754FA8" w14:paraId="6FFE3B65" w14:textId="77777777" w:rsidTr="002F4827">
        <w:tc>
          <w:tcPr>
            <w:tcW w:w="1134" w:type="dxa"/>
            <w:tcBorders>
              <w:top w:val="single" w:sz="12" w:space="0" w:color="auto"/>
              <w:bottom w:val="single" w:sz="12" w:space="0" w:color="auto"/>
            </w:tcBorders>
          </w:tcPr>
          <w:p w14:paraId="6D2BC789" w14:textId="77777777" w:rsidR="00754FA8" w:rsidRPr="00BD780D" w:rsidRDefault="00754FA8" w:rsidP="00F61CFC">
            <w:pPr>
              <w:rPr>
                <w:b/>
                <w:bCs/>
                <w:color w:val="385623" w:themeColor="accent6" w:themeShade="80"/>
              </w:rPr>
            </w:pPr>
            <w:r w:rsidRPr="00BD780D">
              <w:rPr>
                <w:b/>
                <w:bCs/>
                <w:color w:val="385623" w:themeColor="accent6" w:themeShade="80"/>
              </w:rPr>
              <w:t xml:space="preserve">Year </w:t>
            </w:r>
          </w:p>
        </w:tc>
        <w:tc>
          <w:tcPr>
            <w:tcW w:w="9656" w:type="dxa"/>
            <w:tcBorders>
              <w:top w:val="single" w:sz="12" w:space="0" w:color="auto"/>
              <w:bottom w:val="single" w:sz="12" w:space="0" w:color="auto"/>
            </w:tcBorders>
          </w:tcPr>
          <w:p w14:paraId="4392C0E0" w14:textId="77777777" w:rsidR="00754FA8" w:rsidRPr="00BD780D" w:rsidRDefault="00754FA8" w:rsidP="00F61CFC">
            <w:pPr>
              <w:rPr>
                <w:b/>
                <w:bCs/>
                <w:color w:val="385623" w:themeColor="accent6" w:themeShade="80"/>
              </w:rPr>
            </w:pPr>
            <w:r w:rsidRPr="00BD780D">
              <w:rPr>
                <w:b/>
                <w:bCs/>
                <w:color w:val="385623" w:themeColor="accent6" w:themeShade="80"/>
              </w:rPr>
              <w:t>Measure</w:t>
            </w:r>
          </w:p>
        </w:tc>
      </w:tr>
      <w:tr w:rsidR="00754FA8" w14:paraId="12A57737" w14:textId="77777777" w:rsidTr="002F4827">
        <w:trPr>
          <w:trHeight w:val="1704"/>
        </w:trPr>
        <w:tc>
          <w:tcPr>
            <w:tcW w:w="1134" w:type="dxa"/>
            <w:tcBorders>
              <w:top w:val="single" w:sz="12" w:space="0" w:color="auto"/>
            </w:tcBorders>
          </w:tcPr>
          <w:p w14:paraId="073992B9" w14:textId="77777777" w:rsidR="00754FA8" w:rsidRPr="007076F7" w:rsidRDefault="00754FA8" w:rsidP="002F4827">
            <w:pPr>
              <w:jc w:val="left"/>
              <w:rPr>
                <w:b/>
                <w:bCs/>
              </w:rPr>
            </w:pPr>
            <w:r w:rsidRPr="007076F7">
              <w:rPr>
                <w:b/>
                <w:bCs/>
              </w:rPr>
              <w:t>End of Year 1</w:t>
            </w:r>
          </w:p>
        </w:tc>
        <w:tc>
          <w:tcPr>
            <w:tcW w:w="9656" w:type="dxa"/>
            <w:tcBorders>
              <w:top w:val="single" w:sz="12" w:space="0" w:color="auto"/>
            </w:tcBorders>
          </w:tcPr>
          <w:p w14:paraId="64F84E52" w14:textId="77777777" w:rsidR="002C7D6F" w:rsidRDefault="002C7D6F" w:rsidP="002C7D6F">
            <w:pPr>
              <w:pStyle w:val="ListParagraph"/>
              <w:numPr>
                <w:ilvl w:val="0"/>
                <w:numId w:val="30"/>
              </w:numPr>
              <w:jc w:val="left"/>
            </w:pPr>
            <w:r>
              <w:t>Recruitment and successful embedment of the HDRC team</w:t>
            </w:r>
          </w:p>
          <w:p w14:paraId="24E19534" w14:textId="77777777" w:rsidR="002C7D6F" w:rsidRDefault="002C7D6F" w:rsidP="002C7D6F">
            <w:pPr>
              <w:pStyle w:val="ListParagraph"/>
              <w:numPr>
                <w:ilvl w:val="0"/>
                <w:numId w:val="30"/>
              </w:numPr>
              <w:jc w:val="left"/>
            </w:pPr>
            <w:r>
              <w:t xml:space="preserve">Formalised partnership arrangements with HEIs and key academic collaborators and support structures </w:t>
            </w:r>
            <w:proofErr w:type="gramStart"/>
            <w:r>
              <w:t>identified</w:t>
            </w:r>
            <w:proofErr w:type="gramEnd"/>
          </w:p>
          <w:p w14:paraId="5F6AD1E8" w14:textId="1D0F40C1" w:rsidR="0093744D" w:rsidRDefault="0093744D" w:rsidP="002C7D6F">
            <w:pPr>
              <w:pStyle w:val="ListParagraph"/>
              <w:numPr>
                <w:ilvl w:val="0"/>
                <w:numId w:val="30"/>
              </w:numPr>
              <w:jc w:val="left"/>
            </w:pPr>
            <w:r>
              <w:t>Recruitment of up to four community co-researchers</w:t>
            </w:r>
          </w:p>
          <w:p w14:paraId="7D25B791" w14:textId="77777777" w:rsidR="002C7D6F" w:rsidRDefault="002C7D6F" w:rsidP="002C7D6F">
            <w:pPr>
              <w:pStyle w:val="ListParagraph"/>
              <w:numPr>
                <w:ilvl w:val="0"/>
                <w:numId w:val="30"/>
              </w:numPr>
              <w:jc w:val="left"/>
            </w:pPr>
            <w:r>
              <w:t xml:space="preserve">Identification of research training needs across CC, and plans for internal and external research training developed and </w:t>
            </w:r>
            <w:proofErr w:type="gramStart"/>
            <w:r>
              <w:t>actioned</w:t>
            </w:r>
            <w:proofErr w:type="gramEnd"/>
            <w:r>
              <w:t xml:space="preserve"> </w:t>
            </w:r>
          </w:p>
          <w:p w14:paraId="2B00210D" w14:textId="2F9EEE49" w:rsidR="002C7D6F" w:rsidRDefault="002C7D6F" w:rsidP="002C7D6F">
            <w:pPr>
              <w:pStyle w:val="ListParagraph"/>
              <w:numPr>
                <w:ilvl w:val="0"/>
                <w:numId w:val="30"/>
              </w:numPr>
              <w:jc w:val="left"/>
            </w:pPr>
            <w:r>
              <w:t xml:space="preserve">Cumberland staff accessing formal learning opportunities (Masters/PhD) with HEI </w:t>
            </w:r>
            <w:proofErr w:type="gramStart"/>
            <w:r>
              <w:t>partners</w:t>
            </w:r>
            <w:proofErr w:type="gramEnd"/>
          </w:p>
          <w:p w14:paraId="3F00AE70" w14:textId="77777777" w:rsidR="002C7D6F" w:rsidRDefault="002C7D6F" w:rsidP="002C7D6F">
            <w:pPr>
              <w:pStyle w:val="ListParagraph"/>
              <w:numPr>
                <w:ilvl w:val="0"/>
                <w:numId w:val="30"/>
              </w:numPr>
              <w:jc w:val="left"/>
            </w:pPr>
            <w:r>
              <w:t>Identification of research gaps and priorities across CC directorates</w:t>
            </w:r>
          </w:p>
          <w:p w14:paraId="1830D9CE" w14:textId="77777777" w:rsidR="002C7D6F" w:rsidRDefault="002C7D6F" w:rsidP="002C7D6F">
            <w:pPr>
              <w:pStyle w:val="ListParagraph"/>
              <w:numPr>
                <w:ilvl w:val="0"/>
                <w:numId w:val="30"/>
              </w:numPr>
              <w:jc w:val="left"/>
            </w:pPr>
            <w:r>
              <w:t xml:space="preserve">Engagement with partners including local communities to identify research </w:t>
            </w:r>
            <w:proofErr w:type="gramStart"/>
            <w:r>
              <w:t>collaborations</w:t>
            </w:r>
            <w:proofErr w:type="gramEnd"/>
          </w:p>
          <w:p w14:paraId="46BE6E97" w14:textId="25206285" w:rsidR="00754FA8" w:rsidRDefault="002C7D6F" w:rsidP="002C7D6F">
            <w:pPr>
              <w:pStyle w:val="ListParagraph"/>
              <w:numPr>
                <w:ilvl w:val="0"/>
                <w:numId w:val="30"/>
              </w:numPr>
              <w:jc w:val="left"/>
            </w:pPr>
            <w:r>
              <w:t>Development of HDRC function of communications and community engagement;</w:t>
            </w:r>
          </w:p>
        </w:tc>
      </w:tr>
      <w:tr w:rsidR="00754FA8" w14:paraId="4D18C0B8" w14:textId="77777777" w:rsidTr="002F4827">
        <w:trPr>
          <w:trHeight w:val="652"/>
        </w:trPr>
        <w:tc>
          <w:tcPr>
            <w:tcW w:w="1134" w:type="dxa"/>
          </w:tcPr>
          <w:p w14:paraId="70DB4315" w14:textId="77777777" w:rsidR="00754FA8" w:rsidRPr="007076F7" w:rsidRDefault="00754FA8" w:rsidP="002F4827">
            <w:pPr>
              <w:jc w:val="left"/>
              <w:rPr>
                <w:b/>
                <w:bCs/>
              </w:rPr>
            </w:pPr>
            <w:r w:rsidRPr="007076F7">
              <w:rPr>
                <w:b/>
                <w:bCs/>
              </w:rPr>
              <w:t>End of Year 2</w:t>
            </w:r>
          </w:p>
        </w:tc>
        <w:tc>
          <w:tcPr>
            <w:tcW w:w="9656" w:type="dxa"/>
          </w:tcPr>
          <w:p w14:paraId="378B77D7" w14:textId="77777777" w:rsidR="00DD4582" w:rsidRDefault="00DD4582" w:rsidP="00DD4582">
            <w:pPr>
              <w:pStyle w:val="ListParagraph"/>
              <w:numPr>
                <w:ilvl w:val="0"/>
                <w:numId w:val="31"/>
              </w:numPr>
              <w:jc w:val="left"/>
            </w:pPr>
            <w:r>
              <w:t xml:space="preserve">Co-development of funding proposals with HEIs in key areas identified by </w:t>
            </w:r>
            <w:proofErr w:type="gramStart"/>
            <w:r>
              <w:t>directorates</w:t>
            </w:r>
            <w:proofErr w:type="gramEnd"/>
          </w:p>
          <w:p w14:paraId="7C813377" w14:textId="77777777" w:rsidR="00DD4582" w:rsidRDefault="00DD4582" w:rsidP="00DD4582">
            <w:pPr>
              <w:pStyle w:val="ListParagraph"/>
              <w:numPr>
                <w:ilvl w:val="0"/>
                <w:numId w:val="31"/>
              </w:numPr>
              <w:jc w:val="left"/>
            </w:pPr>
            <w:r>
              <w:t>Co-development of peer-research portfolio/ funding proposals with communities</w:t>
            </w:r>
          </w:p>
          <w:p w14:paraId="03A05D90" w14:textId="2D77E56E" w:rsidR="00DD4582" w:rsidRDefault="00DD4582" w:rsidP="00DD4582">
            <w:pPr>
              <w:pStyle w:val="ListParagraph"/>
              <w:numPr>
                <w:ilvl w:val="0"/>
                <w:numId w:val="31"/>
              </w:numPr>
              <w:jc w:val="left"/>
            </w:pPr>
            <w:r>
              <w:t xml:space="preserve">Cumberland staff accessing formal learning opportunities (Masters/PhD) with HEI </w:t>
            </w:r>
            <w:proofErr w:type="gramStart"/>
            <w:r>
              <w:t>partners</w:t>
            </w:r>
            <w:proofErr w:type="gramEnd"/>
          </w:p>
          <w:p w14:paraId="26A96F1F" w14:textId="04A22475" w:rsidR="00754FA8" w:rsidRDefault="00DD4582" w:rsidP="00DD4582">
            <w:pPr>
              <w:pStyle w:val="ListParagraph"/>
              <w:numPr>
                <w:ilvl w:val="0"/>
                <w:numId w:val="31"/>
              </w:numPr>
              <w:jc w:val="left"/>
            </w:pPr>
            <w:r>
              <w:t>HEI students on placement with Cumberland Council</w:t>
            </w:r>
          </w:p>
        </w:tc>
      </w:tr>
      <w:tr w:rsidR="00754FA8" w14:paraId="2212F711" w14:textId="77777777" w:rsidTr="002F4827">
        <w:trPr>
          <w:trHeight w:val="416"/>
        </w:trPr>
        <w:tc>
          <w:tcPr>
            <w:tcW w:w="1134" w:type="dxa"/>
          </w:tcPr>
          <w:p w14:paraId="49A61F1F" w14:textId="77777777" w:rsidR="00754FA8" w:rsidRPr="007076F7" w:rsidRDefault="00754FA8" w:rsidP="002F4827">
            <w:pPr>
              <w:jc w:val="left"/>
              <w:rPr>
                <w:b/>
                <w:bCs/>
              </w:rPr>
            </w:pPr>
            <w:r w:rsidRPr="007076F7">
              <w:rPr>
                <w:b/>
                <w:bCs/>
              </w:rPr>
              <w:t>End of Year 3</w:t>
            </w:r>
          </w:p>
        </w:tc>
        <w:tc>
          <w:tcPr>
            <w:tcW w:w="9656" w:type="dxa"/>
          </w:tcPr>
          <w:p w14:paraId="5E01DE66" w14:textId="77777777" w:rsidR="006F3922" w:rsidRDefault="006F3922" w:rsidP="006F3922">
            <w:pPr>
              <w:pStyle w:val="ListParagraph"/>
              <w:numPr>
                <w:ilvl w:val="0"/>
                <w:numId w:val="32"/>
              </w:numPr>
              <w:jc w:val="left"/>
            </w:pPr>
            <w:r>
              <w:t xml:space="preserve">Health inequalities begin to be addressed by HDRC and CC directorates, using research </w:t>
            </w:r>
            <w:proofErr w:type="gramStart"/>
            <w:r>
              <w:t>evidence</w:t>
            </w:r>
            <w:proofErr w:type="gramEnd"/>
          </w:p>
          <w:p w14:paraId="08BDD543" w14:textId="77777777" w:rsidR="006F3922" w:rsidRDefault="006F3922" w:rsidP="006F3922">
            <w:pPr>
              <w:pStyle w:val="ListParagraph"/>
              <w:numPr>
                <w:ilvl w:val="0"/>
                <w:numId w:val="32"/>
              </w:numPr>
              <w:jc w:val="left"/>
            </w:pPr>
            <w:r>
              <w:t xml:space="preserve">Conduct evaluations on process, project and outcomes to identify changes have taken place in commissioning/ service </w:t>
            </w:r>
            <w:proofErr w:type="gramStart"/>
            <w:r>
              <w:t>provision</w:t>
            </w:r>
            <w:proofErr w:type="gramEnd"/>
            <w:r>
              <w:t xml:space="preserve"> </w:t>
            </w:r>
          </w:p>
          <w:p w14:paraId="75AB1586" w14:textId="77777777" w:rsidR="006F3922" w:rsidRDefault="006F3922" w:rsidP="006F3922">
            <w:pPr>
              <w:pStyle w:val="ListParagraph"/>
              <w:numPr>
                <w:ilvl w:val="0"/>
                <w:numId w:val="32"/>
              </w:numPr>
              <w:jc w:val="left"/>
            </w:pPr>
            <w:r>
              <w:t xml:space="preserve">Continue working closely with directorates, with research training implemented within and outside </w:t>
            </w:r>
            <w:proofErr w:type="gramStart"/>
            <w:r>
              <w:t>CC</w:t>
            </w:r>
            <w:proofErr w:type="gramEnd"/>
          </w:p>
          <w:p w14:paraId="3F6599A2" w14:textId="77777777" w:rsidR="006F3922" w:rsidRDefault="006F3922" w:rsidP="006F3922">
            <w:pPr>
              <w:pStyle w:val="ListParagraph"/>
              <w:numPr>
                <w:ilvl w:val="0"/>
                <w:numId w:val="32"/>
              </w:numPr>
              <w:jc w:val="left"/>
            </w:pPr>
            <w:r>
              <w:t xml:space="preserve">Develop funding bids in priority </w:t>
            </w:r>
            <w:proofErr w:type="gramStart"/>
            <w:r>
              <w:t>areas</w:t>
            </w:r>
            <w:proofErr w:type="gramEnd"/>
          </w:p>
          <w:p w14:paraId="37C3C1AE" w14:textId="77777777" w:rsidR="006F3922" w:rsidRDefault="006F3922" w:rsidP="006F3922">
            <w:pPr>
              <w:pStyle w:val="ListParagraph"/>
              <w:numPr>
                <w:ilvl w:val="0"/>
                <w:numId w:val="32"/>
              </w:numPr>
              <w:jc w:val="left"/>
            </w:pPr>
            <w:r>
              <w:t xml:space="preserve">Reporting for ongoing/ completed </w:t>
            </w:r>
            <w:proofErr w:type="gramStart"/>
            <w:r>
              <w:t>studies</w:t>
            </w:r>
            <w:proofErr w:type="gramEnd"/>
          </w:p>
          <w:p w14:paraId="6BEA0447" w14:textId="67800878" w:rsidR="006F3922" w:rsidRDefault="006F3922" w:rsidP="006F3922">
            <w:pPr>
              <w:pStyle w:val="ListParagraph"/>
              <w:numPr>
                <w:ilvl w:val="0"/>
                <w:numId w:val="32"/>
              </w:numPr>
              <w:jc w:val="left"/>
            </w:pPr>
            <w:r>
              <w:t xml:space="preserve">Cumberland staff accessing formal learning opportunities (Masters/PhD) with HEI </w:t>
            </w:r>
            <w:proofErr w:type="gramStart"/>
            <w:r>
              <w:t>partners</w:t>
            </w:r>
            <w:proofErr w:type="gramEnd"/>
          </w:p>
          <w:p w14:paraId="0BB3105B" w14:textId="260A953B" w:rsidR="006F3922" w:rsidRDefault="00D16C2C" w:rsidP="006F3922">
            <w:pPr>
              <w:pStyle w:val="ListParagraph"/>
              <w:numPr>
                <w:ilvl w:val="0"/>
                <w:numId w:val="32"/>
              </w:numPr>
              <w:jc w:val="left"/>
            </w:pPr>
            <w:r>
              <w:t>S</w:t>
            </w:r>
            <w:r w:rsidR="006F3922">
              <w:t>tudents on placement with Cumberland Council</w:t>
            </w:r>
          </w:p>
          <w:p w14:paraId="0504BEA8" w14:textId="25E9A2C4" w:rsidR="00754FA8" w:rsidRDefault="00D16C2C" w:rsidP="006F3922">
            <w:pPr>
              <w:pStyle w:val="ListParagraph"/>
              <w:numPr>
                <w:ilvl w:val="0"/>
                <w:numId w:val="32"/>
              </w:numPr>
              <w:jc w:val="left"/>
            </w:pPr>
            <w:r>
              <w:t>S</w:t>
            </w:r>
            <w:r w:rsidR="006F3922">
              <w:t xml:space="preserve">taff qualifying at </w:t>
            </w:r>
            <w:proofErr w:type="gramStart"/>
            <w:r w:rsidR="006F3922">
              <w:t>Masters</w:t>
            </w:r>
            <w:proofErr w:type="gramEnd"/>
            <w:r w:rsidR="006F3922">
              <w:t xml:space="preserve"> level</w:t>
            </w:r>
          </w:p>
        </w:tc>
      </w:tr>
      <w:tr w:rsidR="00754FA8" w14:paraId="32A888F4" w14:textId="77777777" w:rsidTr="002F4827">
        <w:trPr>
          <w:trHeight w:val="2690"/>
        </w:trPr>
        <w:tc>
          <w:tcPr>
            <w:tcW w:w="1134" w:type="dxa"/>
          </w:tcPr>
          <w:p w14:paraId="4C9D1E51" w14:textId="77777777" w:rsidR="00754FA8" w:rsidRPr="007076F7" w:rsidRDefault="00754FA8" w:rsidP="002F4827">
            <w:pPr>
              <w:jc w:val="left"/>
              <w:rPr>
                <w:b/>
                <w:bCs/>
              </w:rPr>
            </w:pPr>
            <w:r w:rsidRPr="007076F7">
              <w:rPr>
                <w:b/>
                <w:bCs/>
              </w:rPr>
              <w:t>End of Year 4</w:t>
            </w:r>
          </w:p>
        </w:tc>
        <w:tc>
          <w:tcPr>
            <w:tcW w:w="9656" w:type="dxa"/>
          </w:tcPr>
          <w:p w14:paraId="7D5D8F89" w14:textId="77777777" w:rsidR="00C01EB5" w:rsidRDefault="00C01EB5" w:rsidP="00C01EB5">
            <w:pPr>
              <w:pStyle w:val="ListParagraph"/>
              <w:numPr>
                <w:ilvl w:val="0"/>
                <w:numId w:val="33"/>
              </w:numPr>
              <w:jc w:val="left"/>
            </w:pPr>
            <w:r>
              <w:t xml:space="preserve">CC HDRC will work with directorates to support service provision and commissioning cycles incorporate assessment for health </w:t>
            </w:r>
            <w:proofErr w:type="gramStart"/>
            <w:r>
              <w:t>inequalities</w:t>
            </w:r>
            <w:proofErr w:type="gramEnd"/>
          </w:p>
          <w:p w14:paraId="09587295" w14:textId="77777777" w:rsidR="00C01EB5" w:rsidRDefault="00C01EB5" w:rsidP="00C01EB5">
            <w:pPr>
              <w:pStyle w:val="ListParagraph"/>
              <w:numPr>
                <w:ilvl w:val="0"/>
                <w:numId w:val="33"/>
              </w:numPr>
              <w:jc w:val="left"/>
            </w:pPr>
            <w:r>
              <w:t>Refinement of outcome/ assessment measures of changes in health inequalities in Cumberland and wider region</w:t>
            </w:r>
          </w:p>
          <w:p w14:paraId="213082B1" w14:textId="77777777" w:rsidR="00C01EB5" w:rsidRDefault="00C01EB5" w:rsidP="00C01EB5">
            <w:pPr>
              <w:pStyle w:val="ListParagraph"/>
              <w:numPr>
                <w:ilvl w:val="0"/>
                <w:numId w:val="33"/>
              </w:numPr>
              <w:jc w:val="left"/>
            </w:pPr>
            <w:r>
              <w:t>Publications: peer reviewed research papers/ evaluations</w:t>
            </w:r>
          </w:p>
          <w:p w14:paraId="5D127B7E" w14:textId="77777777" w:rsidR="00C01EB5" w:rsidRDefault="00C01EB5" w:rsidP="00C01EB5">
            <w:pPr>
              <w:pStyle w:val="ListParagraph"/>
              <w:numPr>
                <w:ilvl w:val="0"/>
                <w:numId w:val="33"/>
              </w:numPr>
              <w:jc w:val="left"/>
            </w:pPr>
            <w:r>
              <w:t>Engagement for dissemination on a range of media platforms by our Communications and engagement officer</w:t>
            </w:r>
          </w:p>
          <w:p w14:paraId="29187DA5" w14:textId="77777777" w:rsidR="00C01EB5" w:rsidRDefault="00C01EB5" w:rsidP="00C01EB5">
            <w:pPr>
              <w:pStyle w:val="ListParagraph"/>
              <w:numPr>
                <w:ilvl w:val="0"/>
                <w:numId w:val="33"/>
              </w:numPr>
              <w:jc w:val="left"/>
            </w:pPr>
            <w:r>
              <w:t>Strategy planning for sustainability of CC HDRC after year 5</w:t>
            </w:r>
          </w:p>
          <w:p w14:paraId="2B98F9DC" w14:textId="410400AD" w:rsidR="00C01EB5" w:rsidRDefault="00C01EB5" w:rsidP="00C01EB5">
            <w:pPr>
              <w:pStyle w:val="ListParagraph"/>
              <w:numPr>
                <w:ilvl w:val="0"/>
                <w:numId w:val="33"/>
              </w:numPr>
              <w:jc w:val="left"/>
            </w:pPr>
            <w:r>
              <w:t xml:space="preserve">Cumberland staff accessing formal learning opportunities (Masters/PhD) with HEI </w:t>
            </w:r>
            <w:proofErr w:type="gramStart"/>
            <w:r>
              <w:t>partners</w:t>
            </w:r>
            <w:proofErr w:type="gramEnd"/>
          </w:p>
          <w:p w14:paraId="26B63B60" w14:textId="7B38333C" w:rsidR="00C01EB5" w:rsidRDefault="00D16C2C" w:rsidP="00C01EB5">
            <w:pPr>
              <w:pStyle w:val="ListParagraph"/>
              <w:numPr>
                <w:ilvl w:val="0"/>
                <w:numId w:val="33"/>
              </w:numPr>
              <w:jc w:val="left"/>
            </w:pPr>
            <w:r>
              <w:t>S</w:t>
            </w:r>
            <w:r w:rsidR="00C01EB5">
              <w:t>tudents on placement with Cumberland Council</w:t>
            </w:r>
          </w:p>
          <w:p w14:paraId="42A0ECC8" w14:textId="589302D3" w:rsidR="00754FA8" w:rsidRDefault="00D16C2C" w:rsidP="00C01EB5">
            <w:pPr>
              <w:pStyle w:val="ListParagraph"/>
              <w:numPr>
                <w:ilvl w:val="0"/>
                <w:numId w:val="33"/>
              </w:numPr>
              <w:jc w:val="left"/>
            </w:pPr>
            <w:r>
              <w:t>S</w:t>
            </w:r>
            <w:r w:rsidR="00C01EB5">
              <w:t xml:space="preserve">taff qualifying at </w:t>
            </w:r>
            <w:proofErr w:type="gramStart"/>
            <w:r w:rsidR="00C01EB5">
              <w:t>Masters</w:t>
            </w:r>
            <w:proofErr w:type="gramEnd"/>
            <w:r w:rsidR="00C01EB5">
              <w:t xml:space="preserve"> level</w:t>
            </w:r>
          </w:p>
        </w:tc>
      </w:tr>
      <w:tr w:rsidR="00754FA8" w14:paraId="75690D13" w14:textId="77777777" w:rsidTr="002F4827">
        <w:tc>
          <w:tcPr>
            <w:tcW w:w="1134" w:type="dxa"/>
            <w:tcBorders>
              <w:bottom w:val="single" w:sz="12" w:space="0" w:color="auto"/>
            </w:tcBorders>
          </w:tcPr>
          <w:p w14:paraId="069AB962" w14:textId="77777777" w:rsidR="00754FA8" w:rsidRPr="008045CC" w:rsidRDefault="00754FA8" w:rsidP="002F4827">
            <w:pPr>
              <w:jc w:val="left"/>
              <w:rPr>
                <w:b/>
                <w:bCs/>
              </w:rPr>
            </w:pPr>
            <w:r>
              <w:rPr>
                <w:b/>
                <w:bCs/>
              </w:rPr>
              <w:t>End of Year 5</w:t>
            </w:r>
          </w:p>
        </w:tc>
        <w:tc>
          <w:tcPr>
            <w:tcW w:w="9656" w:type="dxa"/>
            <w:tcBorders>
              <w:bottom w:val="single" w:sz="12" w:space="0" w:color="auto"/>
            </w:tcBorders>
          </w:tcPr>
          <w:p w14:paraId="672B8128" w14:textId="77777777" w:rsidR="00C26123" w:rsidRDefault="00C26123" w:rsidP="00C26123">
            <w:pPr>
              <w:pStyle w:val="ListParagraph"/>
              <w:numPr>
                <w:ilvl w:val="0"/>
                <w:numId w:val="34"/>
              </w:numPr>
              <w:jc w:val="left"/>
            </w:pPr>
            <w:r>
              <w:t xml:space="preserve">The HDRC will offer a formalised, strategic and coordinated approach to addressing health and health inequality across its </w:t>
            </w:r>
            <w:proofErr w:type="gramStart"/>
            <w:r>
              <w:t>directorates</w:t>
            </w:r>
            <w:proofErr w:type="gramEnd"/>
          </w:p>
          <w:p w14:paraId="0B06D046" w14:textId="77777777" w:rsidR="00C26123" w:rsidRDefault="00C26123" w:rsidP="00C26123">
            <w:pPr>
              <w:pStyle w:val="ListParagraph"/>
              <w:numPr>
                <w:ilvl w:val="0"/>
                <w:numId w:val="34"/>
              </w:numPr>
              <w:jc w:val="left"/>
            </w:pPr>
            <w:r>
              <w:lastRenderedPageBreak/>
              <w:t>CC HDRC will have intrinsically changed the way in which CC operates, creating a culture that supports and embeds health inequalities and the wider determinant of health research and evidence-based practice, integral to strategic planning, decision and policy-</w:t>
            </w:r>
            <w:proofErr w:type="gramStart"/>
            <w:r>
              <w:t>making</w:t>
            </w:r>
            <w:proofErr w:type="gramEnd"/>
          </w:p>
          <w:p w14:paraId="1F70C0C2" w14:textId="77777777" w:rsidR="00C26123" w:rsidRDefault="00C26123" w:rsidP="00C26123">
            <w:pPr>
              <w:pStyle w:val="ListParagraph"/>
              <w:numPr>
                <w:ilvl w:val="0"/>
                <w:numId w:val="34"/>
              </w:numPr>
              <w:jc w:val="left"/>
            </w:pPr>
            <w:r>
              <w:t xml:space="preserve">The HDRC will enable council services responsible for affecting the wider determinants of health to be improved and commissioned more efficiently in response to what is needed, detailed through local assessment facilitated by the </w:t>
            </w:r>
            <w:proofErr w:type="gramStart"/>
            <w:r>
              <w:t>HDRC</w:t>
            </w:r>
            <w:proofErr w:type="gramEnd"/>
          </w:p>
          <w:p w14:paraId="439F9636" w14:textId="77777777" w:rsidR="00C26123" w:rsidRDefault="00C26123" w:rsidP="00C26123">
            <w:pPr>
              <w:pStyle w:val="ListParagraph"/>
              <w:numPr>
                <w:ilvl w:val="0"/>
                <w:numId w:val="34"/>
              </w:numPr>
              <w:jc w:val="left"/>
            </w:pPr>
            <w:r>
              <w:t xml:space="preserve">Research outputs will have </w:t>
            </w:r>
            <w:proofErr w:type="gramStart"/>
            <w:r>
              <w:t>increased</w:t>
            </w:r>
            <w:proofErr w:type="gramEnd"/>
          </w:p>
          <w:p w14:paraId="5C52773F" w14:textId="77777777" w:rsidR="00C26123" w:rsidRDefault="00C26123" w:rsidP="00C26123">
            <w:pPr>
              <w:pStyle w:val="ListParagraph"/>
              <w:numPr>
                <w:ilvl w:val="0"/>
                <w:numId w:val="34"/>
              </w:numPr>
              <w:jc w:val="left"/>
            </w:pPr>
            <w:r>
              <w:t xml:space="preserve">The HDRC will have supported regional research capacity development with other LAs more research active and increased outputs; collectively positively influencing policy leading to a tangible reduction in health inequalities and improvement in health </w:t>
            </w:r>
            <w:proofErr w:type="gramStart"/>
            <w:r>
              <w:t>outcomes</w:t>
            </w:r>
            <w:proofErr w:type="gramEnd"/>
          </w:p>
          <w:p w14:paraId="62B59FB9" w14:textId="77777777" w:rsidR="00C26123" w:rsidRDefault="00C26123" w:rsidP="00C26123">
            <w:pPr>
              <w:pStyle w:val="ListParagraph"/>
              <w:numPr>
                <w:ilvl w:val="0"/>
                <w:numId w:val="34"/>
              </w:numPr>
              <w:jc w:val="left"/>
            </w:pPr>
            <w:r>
              <w:t xml:space="preserve">Community engagement and listening to our residents will be integral. Empowering communities to participate and shape the health and wellbeing agenda. Research capacity and capability to increase in our </w:t>
            </w:r>
            <w:proofErr w:type="gramStart"/>
            <w:r>
              <w:t>communities</w:t>
            </w:r>
            <w:proofErr w:type="gramEnd"/>
          </w:p>
          <w:p w14:paraId="6CBD755D" w14:textId="77777777" w:rsidR="00C26123" w:rsidRDefault="00C26123" w:rsidP="00C26123">
            <w:pPr>
              <w:pStyle w:val="ListParagraph"/>
              <w:numPr>
                <w:ilvl w:val="0"/>
                <w:numId w:val="34"/>
              </w:numPr>
              <w:jc w:val="left"/>
            </w:pPr>
            <w:r>
              <w:t>Evaluation of Cumberland HDRC, its infrastructure, influence on evidence-based practice</w:t>
            </w:r>
          </w:p>
          <w:p w14:paraId="3B4C65F9" w14:textId="40E21F5A" w:rsidR="00C26123" w:rsidRDefault="00D16C2C" w:rsidP="00C26123">
            <w:pPr>
              <w:pStyle w:val="ListParagraph"/>
              <w:numPr>
                <w:ilvl w:val="0"/>
                <w:numId w:val="34"/>
              </w:numPr>
              <w:jc w:val="left"/>
            </w:pPr>
            <w:r>
              <w:t>S</w:t>
            </w:r>
            <w:r w:rsidR="00C26123">
              <w:t>tudents completed placements with Cumberland Council</w:t>
            </w:r>
          </w:p>
          <w:p w14:paraId="78C695AD" w14:textId="56CACB6B" w:rsidR="00754FA8" w:rsidRDefault="00D16C2C" w:rsidP="00C26123">
            <w:pPr>
              <w:pStyle w:val="ListParagraph"/>
              <w:numPr>
                <w:ilvl w:val="0"/>
                <w:numId w:val="34"/>
              </w:numPr>
              <w:jc w:val="left"/>
            </w:pPr>
            <w:r>
              <w:t>S</w:t>
            </w:r>
            <w:r w:rsidR="00C26123">
              <w:t xml:space="preserve">taff qualifying at </w:t>
            </w:r>
            <w:proofErr w:type="gramStart"/>
            <w:r w:rsidR="00C26123">
              <w:t>Masters</w:t>
            </w:r>
            <w:proofErr w:type="gramEnd"/>
            <w:r w:rsidR="00C26123">
              <w:t xml:space="preserve"> level and at PhD</w:t>
            </w:r>
          </w:p>
        </w:tc>
      </w:tr>
    </w:tbl>
    <w:p w14:paraId="62F1589A" w14:textId="123EEDB2" w:rsidR="00866B8D" w:rsidRDefault="000E1D20" w:rsidP="006E3706">
      <w:pPr>
        <w:pStyle w:val="Heading1"/>
      </w:pPr>
      <w:bookmarkStart w:id="10" w:name="_Toc138952523"/>
      <w:r>
        <w:lastRenderedPageBreak/>
        <w:t>3.0</w:t>
      </w:r>
      <w:r w:rsidR="00866B8D">
        <w:t xml:space="preserve"> Culture</w:t>
      </w:r>
      <w:bookmarkEnd w:id="10"/>
    </w:p>
    <w:p w14:paraId="093F871A" w14:textId="517084FC" w:rsidR="009B15E2" w:rsidRDefault="009B15E2" w:rsidP="009B15E2">
      <w:pPr>
        <w:pStyle w:val="Heading2"/>
      </w:pPr>
      <w:bookmarkStart w:id="11" w:name="_Toc138952524"/>
      <w:r>
        <w:t>3.1 The Theory underpinning Cumberland HDRC</w:t>
      </w:r>
    </w:p>
    <w:p w14:paraId="652E9EC0" w14:textId="053B6D39" w:rsidR="009B15E2" w:rsidRDefault="009B15E2" w:rsidP="009B15E2">
      <w:r>
        <w:t xml:space="preserve">Cumberland HDRC will use the Innovation Pathway, developed by the Academic Health Science Network, </w:t>
      </w:r>
      <w:r w:rsidRPr="003701C8">
        <w:t xml:space="preserve">to guide </w:t>
      </w:r>
      <w:r>
        <w:t>the HDRC</w:t>
      </w:r>
      <w:r w:rsidRPr="003701C8">
        <w:t xml:space="preserve">, </w:t>
      </w:r>
      <w:r w:rsidR="00C95BA1">
        <w:t xml:space="preserve">is a </w:t>
      </w:r>
      <w:r w:rsidR="00C95BA1" w:rsidRPr="003701C8">
        <w:t xml:space="preserve">robust service framework through which </w:t>
      </w:r>
      <w:r w:rsidRPr="003701C8">
        <w:t>break</w:t>
      </w:r>
      <w:r w:rsidR="00C95BA1">
        <w:t>s</w:t>
      </w:r>
      <w:r w:rsidRPr="003701C8">
        <w:t xml:space="preserve"> down </w:t>
      </w:r>
      <w:r>
        <w:t xml:space="preserve">our </w:t>
      </w:r>
      <w:r w:rsidR="0071290D">
        <w:t>transformation</w:t>
      </w:r>
      <w:r>
        <w:t xml:space="preserve"> </w:t>
      </w:r>
      <w:r w:rsidRPr="003701C8">
        <w:t>into the key stages of assessment, development, evaluation, commercialisation</w:t>
      </w:r>
      <w:r w:rsidR="0071290D">
        <w:t xml:space="preserve">, </w:t>
      </w:r>
      <w:r w:rsidRPr="003701C8">
        <w:t xml:space="preserve">spread </w:t>
      </w:r>
      <w:r w:rsidR="009A31D4">
        <w:t>and</w:t>
      </w:r>
      <w:r w:rsidRPr="003701C8">
        <w:t xml:space="preserve"> adoption</w:t>
      </w:r>
      <w:r w:rsidR="009B4373">
        <w:rPr>
          <w:vertAlign w:val="superscript"/>
        </w:rPr>
        <w:t>3</w:t>
      </w:r>
      <w:r>
        <w:t xml:space="preserve">. This will be supported </w:t>
      </w:r>
      <w:r w:rsidR="009A31D4">
        <w:t xml:space="preserve">by </w:t>
      </w:r>
      <w:r>
        <w:t>Cumberland Council’s</w:t>
      </w:r>
      <w:r w:rsidR="009A31D4">
        <w:t xml:space="preserve"> newly developing</w:t>
      </w:r>
      <w:r>
        <w:t xml:space="preserve"> Health and Wellbeing Framework and Fuse’s 4-step Knowledge and Mobilisation Model</w:t>
      </w:r>
      <w:r w:rsidR="00010ADA">
        <w:rPr>
          <w:vertAlign w:val="superscript"/>
        </w:rPr>
        <w:t>4</w:t>
      </w:r>
      <w:r>
        <w:t xml:space="preserve"> to raise awareness, share knowledge, making evidence fit for purpose, and supporting the uptake and implementation of research.</w:t>
      </w:r>
    </w:p>
    <w:p w14:paraId="30276934" w14:textId="55E3B32F" w:rsidR="008843B2" w:rsidRPr="008843B2" w:rsidRDefault="008A79CE" w:rsidP="00A547A3">
      <w:pPr>
        <w:pStyle w:val="Heading2"/>
      </w:pPr>
      <w:r>
        <w:t>3.</w:t>
      </w:r>
      <w:r w:rsidR="009B15E2">
        <w:t>2</w:t>
      </w:r>
      <w:r>
        <w:t xml:space="preserve"> </w:t>
      </w:r>
      <w:r w:rsidR="008843B2" w:rsidRPr="008843B2">
        <w:t>How will the HDRC strive to embed a sustained culture of research and evidence within the host local authority?</w:t>
      </w:r>
      <w:bookmarkEnd w:id="11"/>
    </w:p>
    <w:p w14:paraId="56EF6A58" w14:textId="5FAA90FF" w:rsidR="009F4F7B" w:rsidRDefault="00703735" w:rsidP="00C23FE4">
      <w:r w:rsidRPr="005D58BE">
        <w:rPr>
          <w:b/>
          <w:bCs/>
        </w:rPr>
        <w:t xml:space="preserve">Leadership and </w:t>
      </w:r>
      <w:r w:rsidR="005D58BE" w:rsidRPr="005D58BE">
        <w:rPr>
          <w:b/>
          <w:bCs/>
        </w:rPr>
        <w:t>role-modellin</w:t>
      </w:r>
      <w:r w:rsidR="005D58BE">
        <w:rPr>
          <w:b/>
          <w:bCs/>
        </w:rPr>
        <w:t>g:</w:t>
      </w:r>
      <w:r w:rsidR="005D58BE">
        <w:t xml:space="preserve"> </w:t>
      </w:r>
      <w:r w:rsidR="00DA1AE3">
        <w:t>T</w:t>
      </w:r>
      <w:r w:rsidR="00AE05A9">
        <w:t xml:space="preserve">he Director of Public Health and Communities </w:t>
      </w:r>
      <w:r w:rsidR="00DA1AE3">
        <w:t>with</w:t>
      </w:r>
      <w:r w:rsidR="00AE05A9">
        <w:t xml:space="preserve"> support from</w:t>
      </w:r>
      <w:r w:rsidR="00052567">
        <w:t xml:space="preserve"> our </w:t>
      </w:r>
      <w:r w:rsidR="00EE053F">
        <w:t>S</w:t>
      </w:r>
      <w:r w:rsidR="00052567">
        <w:t xml:space="preserve">enior </w:t>
      </w:r>
      <w:r w:rsidR="00EE053F">
        <w:t>L</w:t>
      </w:r>
      <w:r w:rsidR="00052567">
        <w:t xml:space="preserve">eaders, </w:t>
      </w:r>
      <w:r w:rsidR="00404FA4">
        <w:t xml:space="preserve">will lead </w:t>
      </w:r>
      <w:r w:rsidR="00741AC0">
        <w:t xml:space="preserve">the </w:t>
      </w:r>
      <w:r w:rsidR="00052567">
        <w:t>HDRC</w:t>
      </w:r>
      <w:r w:rsidR="00404FA4">
        <w:t xml:space="preserve"> and</w:t>
      </w:r>
      <w:r w:rsidR="00052567">
        <w:t xml:space="preserve"> will embed </w:t>
      </w:r>
      <w:r w:rsidR="00E64EEC">
        <w:t xml:space="preserve">research and </w:t>
      </w:r>
      <w:r w:rsidR="00DA1AE3">
        <w:t xml:space="preserve">evidence-based practice </w:t>
      </w:r>
      <w:r w:rsidR="00E64EEC">
        <w:t xml:space="preserve">into </w:t>
      </w:r>
      <w:r w:rsidR="009A15C9">
        <w:t>Cumberland’s</w:t>
      </w:r>
      <w:r w:rsidR="00223951">
        <w:t xml:space="preserve"> internal formal processes</w:t>
      </w:r>
      <w:r w:rsidR="005354AB">
        <w:t xml:space="preserve">. </w:t>
      </w:r>
      <w:r w:rsidR="00E673A3">
        <w:t>Reports produced for t</w:t>
      </w:r>
      <w:r w:rsidR="00C23FE4">
        <w:t xml:space="preserve">he Senior Leadership Team </w:t>
      </w:r>
      <w:r w:rsidR="00E673A3">
        <w:t xml:space="preserve">will </w:t>
      </w:r>
      <w:r w:rsidR="000017FB">
        <w:t xml:space="preserve">include </w:t>
      </w:r>
      <w:r w:rsidR="00C23FE4">
        <w:t xml:space="preserve">a section that requires the articulation of how evidence and research has informed the work. </w:t>
      </w:r>
      <w:r w:rsidR="005B47ED">
        <w:t xml:space="preserve">The </w:t>
      </w:r>
      <w:r w:rsidR="006A4B5D">
        <w:t>already established</w:t>
      </w:r>
      <w:r w:rsidR="005B47ED">
        <w:t xml:space="preserve"> Public Health Research Steering Committee will be </w:t>
      </w:r>
      <w:r w:rsidR="006A4B5D">
        <w:t xml:space="preserve">restructured to </w:t>
      </w:r>
      <w:r w:rsidR="00F610B1">
        <w:t xml:space="preserve">become the </w:t>
      </w:r>
      <w:r w:rsidR="006C1015">
        <w:t>HDRC Steering Committee</w:t>
      </w:r>
      <w:r w:rsidR="00BF2B67">
        <w:t xml:space="preserve">, allowing senior leaders, academic partners and VCSE </w:t>
      </w:r>
      <w:r w:rsidR="00597E57">
        <w:t xml:space="preserve">organisations to have oversight </w:t>
      </w:r>
      <w:r w:rsidR="00671C4E">
        <w:t xml:space="preserve">of </w:t>
      </w:r>
      <w:r w:rsidR="00597E57">
        <w:t xml:space="preserve">and input </w:t>
      </w:r>
      <w:r w:rsidR="001E4533">
        <w:t>into</w:t>
      </w:r>
      <w:r w:rsidR="00597E57">
        <w:t xml:space="preserve"> Cumberland HDRC’s </w:t>
      </w:r>
      <w:r w:rsidR="00935717">
        <w:t xml:space="preserve">proposals and outputs. </w:t>
      </w:r>
      <w:r w:rsidR="004C3917">
        <w:t>Work produced by the HDRC will be presented by the Director of Public Health at Executive and Health and Wellbeing Boards, enabling elected members to scrutinise, advise and steer the work of the HDRC.</w:t>
      </w:r>
      <w:r w:rsidR="00BD7F1F">
        <w:t xml:space="preserve"> This will reinforce to staff that </w:t>
      </w:r>
      <w:r w:rsidR="003354D8">
        <w:t xml:space="preserve">Cumberland’s Senior Leadership </w:t>
      </w:r>
      <w:r w:rsidR="003178AC">
        <w:t xml:space="preserve">are operating differently and that the structures, </w:t>
      </w:r>
      <w:proofErr w:type="gramStart"/>
      <w:r w:rsidR="003178AC">
        <w:t>processes</w:t>
      </w:r>
      <w:proofErr w:type="gramEnd"/>
      <w:r w:rsidR="003178AC">
        <w:t xml:space="preserve"> and systems are in place to support them to work differently</w:t>
      </w:r>
      <w:r w:rsidR="001E4533">
        <w:t xml:space="preserve"> too</w:t>
      </w:r>
      <w:r w:rsidR="003178AC">
        <w:t>.</w:t>
      </w:r>
    </w:p>
    <w:p w14:paraId="360F1CD4" w14:textId="2098826E" w:rsidR="003178AC" w:rsidRDefault="003178AC" w:rsidP="00C23FE4">
      <w:r>
        <w:rPr>
          <w:b/>
          <w:bCs/>
        </w:rPr>
        <w:t>Communications:</w:t>
      </w:r>
      <w:r>
        <w:t xml:space="preserve"> To foster understanding and conviction we will communicate with staff the </w:t>
      </w:r>
      <w:r w:rsidR="00A5415E">
        <w:t xml:space="preserve">reasons for the HDRC, its aims and objectives, and why research and evidence-based practice </w:t>
      </w:r>
      <w:r w:rsidR="00531620">
        <w:t xml:space="preserve">matter. We make a commitment to be open, </w:t>
      </w:r>
      <w:proofErr w:type="gramStart"/>
      <w:r w:rsidR="00531620">
        <w:t>honest</w:t>
      </w:r>
      <w:proofErr w:type="gramEnd"/>
      <w:r w:rsidR="00531620">
        <w:t xml:space="preserve"> and transparent about the development of </w:t>
      </w:r>
      <w:r w:rsidR="00820352">
        <w:t xml:space="preserve">HDRC. </w:t>
      </w:r>
      <w:r w:rsidR="003E5512">
        <w:t>Each directorate will have a research representative, part of their role will be to champion the HDRC to colleagues, and enable sense making around its purpose and potential benefits, which will help with cognitive buy-in.</w:t>
      </w:r>
    </w:p>
    <w:p w14:paraId="3888D947" w14:textId="77777777" w:rsidR="0057260B" w:rsidRDefault="00820352" w:rsidP="004B04CB">
      <w:r>
        <w:rPr>
          <w:b/>
          <w:bCs/>
        </w:rPr>
        <w:t>Developing the talents and skills of our staff, supporting them to work in new ways:</w:t>
      </w:r>
      <w:r>
        <w:t xml:space="preserve"> </w:t>
      </w:r>
      <w:r w:rsidR="00A0571E">
        <w:t xml:space="preserve">We will </w:t>
      </w:r>
      <w:r w:rsidR="00223951">
        <w:t>b</w:t>
      </w:r>
      <w:r w:rsidR="002D0643">
        <w:t>uild capacity and capability</w:t>
      </w:r>
      <w:r w:rsidR="00AB575D">
        <w:t xml:space="preserve"> </w:t>
      </w:r>
      <w:r w:rsidR="00FA5B62">
        <w:t xml:space="preserve">by </w:t>
      </w:r>
      <w:r w:rsidR="00640B8F">
        <w:t>recognising the skills we already have within the council and where skills can be grown</w:t>
      </w:r>
      <w:r w:rsidR="007F232B">
        <w:t xml:space="preserve"> as part of the HDRC’s bespoke training programme</w:t>
      </w:r>
      <w:r w:rsidR="000017FB">
        <w:t>, as part of the new</w:t>
      </w:r>
      <w:r w:rsidR="00DD6DA9">
        <w:t xml:space="preserve">ly developing ‘Health and Wellbeing at the Centre’ </w:t>
      </w:r>
      <w:r w:rsidR="00DD6DA9">
        <w:lastRenderedPageBreak/>
        <w:t>Framework</w:t>
      </w:r>
      <w:r w:rsidR="00640B8F">
        <w:t>.</w:t>
      </w:r>
      <w:r w:rsidR="009D598B">
        <w:t xml:space="preserve"> To compliment </w:t>
      </w:r>
      <w:r w:rsidR="002D76F5">
        <w:t>this</w:t>
      </w:r>
      <w:r w:rsidR="009D598B">
        <w:t xml:space="preserve">, we will produce ‘how to’ guides and toolkits for staff and communities, </w:t>
      </w:r>
      <w:r w:rsidR="00BD2ED6">
        <w:t>promoting</w:t>
      </w:r>
      <w:r w:rsidR="002D76F5">
        <w:t xml:space="preserve"> </w:t>
      </w:r>
      <w:r w:rsidR="00BD2ED6">
        <w:t>easy access to research resources</w:t>
      </w:r>
      <w:r w:rsidR="004829C7">
        <w:t xml:space="preserve">. </w:t>
      </w:r>
    </w:p>
    <w:p w14:paraId="779B4F7C" w14:textId="7E3C9523" w:rsidR="003B4BA1" w:rsidRDefault="00640B8F" w:rsidP="004B04CB">
      <w:r>
        <w:t>W</w:t>
      </w:r>
      <w:r w:rsidR="0057260B">
        <w:t>ith our HEI collaborators</w:t>
      </w:r>
      <w:r w:rsidR="00AB6D3F">
        <w:t>, w</w:t>
      </w:r>
      <w:r>
        <w:t xml:space="preserve">e </w:t>
      </w:r>
      <w:r w:rsidR="004829C7">
        <w:t xml:space="preserve">are working </w:t>
      </w:r>
      <w:r w:rsidR="008636C5">
        <w:t>to create</w:t>
      </w:r>
      <w:r>
        <w:t xml:space="preserve"> pathways and routes for professional development and access to higher education</w:t>
      </w:r>
      <w:r w:rsidR="004829C7">
        <w:t xml:space="preserve">, </w:t>
      </w:r>
      <w:r w:rsidR="00756F1B">
        <w:t>with funding allocated for training related to research</w:t>
      </w:r>
      <w:r w:rsidR="00237BE6">
        <w:t xml:space="preserve"> and qualifications such as </w:t>
      </w:r>
      <w:proofErr w:type="gramStart"/>
      <w:r w:rsidR="00237BE6">
        <w:t>Masters</w:t>
      </w:r>
      <w:proofErr w:type="gramEnd"/>
      <w:r w:rsidR="00237BE6">
        <w:t xml:space="preserve"> and PhD fellowships</w:t>
      </w:r>
      <w:r>
        <w:t>. </w:t>
      </w:r>
      <w:r w:rsidR="00150674">
        <w:t xml:space="preserve"> Our HEI partners will provide our staff with access to academic expertise so that they can gain deeper understanding of the causes of negative health determinants (for example, factors impacting health, mental health, wellbeing, economy, </w:t>
      </w:r>
      <w:proofErr w:type="gramStart"/>
      <w:r w:rsidR="00150674">
        <w:t>employment</w:t>
      </w:r>
      <w:proofErr w:type="gramEnd"/>
      <w:r w:rsidR="00150674">
        <w:t xml:space="preserve"> and environment). </w:t>
      </w:r>
      <w:r>
        <w:t xml:space="preserve">We will seek joint posts between HEIs, NHS organisations, and LAs, so expertise, capacity and capabilities will be developed and shared across Cumberland and with our key partners. </w:t>
      </w:r>
    </w:p>
    <w:p w14:paraId="43CCA955" w14:textId="7CDC181E" w:rsidR="00740157" w:rsidRDefault="004B04CB" w:rsidP="004B04CB">
      <w:r w:rsidRPr="0032742D">
        <w:rPr>
          <w:b/>
          <w:bCs/>
        </w:rPr>
        <w:t>Within Cumberland and wider region</w:t>
      </w:r>
      <w:r w:rsidR="0032742D">
        <w:rPr>
          <w:b/>
          <w:bCs/>
        </w:rPr>
        <w:t>:</w:t>
      </w:r>
      <w:r>
        <w:t xml:space="preserve"> the HDRC will become a central hub for evidence-based practice</w:t>
      </w:r>
      <w:r w:rsidR="0067645D">
        <w:t>;</w:t>
      </w:r>
      <w:r>
        <w:t xml:space="preserve"> cultivating an open environment for research activities between the council, academic </w:t>
      </w:r>
      <w:proofErr w:type="gramStart"/>
      <w:r>
        <w:t>partners</w:t>
      </w:r>
      <w:proofErr w:type="gramEnd"/>
      <w:r>
        <w:t xml:space="preserve"> and communities to flourish </w:t>
      </w:r>
      <w:r w:rsidR="00896066">
        <w:t xml:space="preserve">in the establishment of </w:t>
      </w:r>
      <w:r>
        <w:t xml:space="preserve">a </w:t>
      </w:r>
      <w:r w:rsidR="00131794">
        <w:t xml:space="preserve">new </w:t>
      </w:r>
      <w:r>
        <w:t>Cumb</w:t>
      </w:r>
      <w:r w:rsidR="00896066">
        <w:t>ria</w:t>
      </w:r>
      <w:r>
        <w:t xml:space="preserve"> Research Forum. We have strong connections with the new Westmorland &amp; Furness Council, therefore a Public Health Collaborative between the two Cumbrian Councils is emerging, as we will be tackling similar health inequalities across the region. This will be a solid platform for the HDRC to share learning and appetite for research across Cumbria.</w:t>
      </w:r>
      <w:r w:rsidR="008001CA">
        <w:t xml:space="preserve"> </w:t>
      </w:r>
    </w:p>
    <w:p w14:paraId="7656525A" w14:textId="007EE230" w:rsidR="004B04CB" w:rsidRDefault="00693212" w:rsidP="004B04CB">
      <w:r>
        <w:t>We will share our learning</w:t>
      </w:r>
      <w:r w:rsidR="00A942F4">
        <w:t xml:space="preserve"> </w:t>
      </w:r>
      <w:r w:rsidR="00B024D4">
        <w:t xml:space="preserve">in tackling health inequalities and improving the wider determinants of health </w:t>
      </w:r>
      <w:r w:rsidR="00FC1B5B">
        <w:t>across the UK</w:t>
      </w:r>
      <w:r w:rsidR="00206EC4">
        <w:t>,</w:t>
      </w:r>
      <w:r w:rsidR="00B763F5">
        <w:t xml:space="preserve"> especially</w:t>
      </w:r>
      <w:r w:rsidR="00206EC4">
        <w:t xml:space="preserve"> with local authorities that </w:t>
      </w:r>
      <w:r w:rsidR="00CB6320">
        <w:t xml:space="preserve">face similar </w:t>
      </w:r>
      <w:r w:rsidR="00AD17A0">
        <w:t>challenges</w:t>
      </w:r>
      <w:r w:rsidR="008D1390">
        <w:t xml:space="preserve">. </w:t>
      </w:r>
      <w:r w:rsidR="003E3097">
        <w:t xml:space="preserve">This supports our ethos as a learning organisation and </w:t>
      </w:r>
      <w:r w:rsidR="008E6692">
        <w:t>importance of co-production</w:t>
      </w:r>
      <w:r w:rsidR="006E36F1">
        <w:t xml:space="preserve">. </w:t>
      </w:r>
    </w:p>
    <w:p w14:paraId="70B48521" w14:textId="456F641A" w:rsidR="00E23964" w:rsidRDefault="00E23964" w:rsidP="00A547A3">
      <w:pPr>
        <w:pStyle w:val="Heading2"/>
      </w:pPr>
      <w:bookmarkStart w:id="12" w:name="_Toc138952525"/>
      <w:r>
        <w:t>3.</w:t>
      </w:r>
      <w:r w:rsidR="009B15E2">
        <w:t>3</w:t>
      </w:r>
      <w:r>
        <w:t xml:space="preserve"> </w:t>
      </w:r>
      <w:r w:rsidR="00ED7BC0">
        <w:t xml:space="preserve">Our Focus </w:t>
      </w:r>
      <w:r w:rsidR="00980519">
        <w:t xml:space="preserve">on the </w:t>
      </w:r>
      <w:r w:rsidR="008843B2">
        <w:t>Wider Determinants of Health</w:t>
      </w:r>
      <w:bookmarkEnd w:id="12"/>
    </w:p>
    <w:p w14:paraId="43305E2B" w14:textId="424DC970" w:rsidR="00D77E42" w:rsidRDefault="00ED7E03" w:rsidP="005E3386">
      <w:r>
        <w:t xml:space="preserve">Health inequalities and negative wider determinants are significant across Cumberland. We recognise that health inequalities result from the </w:t>
      </w:r>
      <w:r w:rsidRPr="007134BA">
        <w:t>synergetic effects of multiple factors upon individuals</w:t>
      </w:r>
      <w:r>
        <w:t>, such as where people live, the work people do, their education and skills, and the resources available to them</w:t>
      </w:r>
      <w:r w:rsidRPr="007134BA">
        <w:t xml:space="preserve">. </w:t>
      </w:r>
      <w:r>
        <w:t xml:space="preserve">These </w:t>
      </w:r>
      <w:r w:rsidRPr="007134BA">
        <w:t>factors combine to influence</w:t>
      </w:r>
      <w:r>
        <w:t xml:space="preserve"> people’s</w:t>
      </w:r>
      <w:r w:rsidRPr="007134BA">
        <w:t xml:space="preserve"> </w:t>
      </w:r>
      <w:r>
        <w:t>behaviours</w:t>
      </w:r>
      <w:r w:rsidRPr="007134BA">
        <w:t xml:space="preserve"> such as diet, alcohol consumption, smoking, drug taking, low physical activity, low educational aspiration and attainment, and </w:t>
      </w:r>
      <w:r>
        <w:t xml:space="preserve">parenting, which regularly become the focus of interventions. But we want to </w:t>
      </w:r>
      <w:r w:rsidR="00AD44B4">
        <w:t xml:space="preserve">ensure </w:t>
      </w:r>
      <w:r w:rsidR="00D77E42">
        <w:t xml:space="preserve">that we are understanding ‘the </w:t>
      </w:r>
      <w:r w:rsidR="009146F5">
        <w:t>C</w:t>
      </w:r>
      <w:r w:rsidR="00D77E42">
        <w:t xml:space="preserve">auses of the </w:t>
      </w:r>
      <w:r w:rsidR="009146F5">
        <w:t>C</w:t>
      </w:r>
      <w:r w:rsidR="00D77E42">
        <w:t>auses’</w:t>
      </w:r>
      <w:r w:rsidR="003A5119">
        <w:t xml:space="preserve"> of health inequalities</w:t>
      </w:r>
      <w:r w:rsidR="00F34108">
        <w:rPr>
          <w:vertAlign w:val="superscript"/>
        </w:rPr>
        <w:t>5</w:t>
      </w:r>
      <w:r w:rsidR="00D77E42">
        <w:t xml:space="preserve"> to prevent future systemic disparities in our dispersed communities</w:t>
      </w:r>
      <w:r w:rsidR="00D450AE">
        <w:t xml:space="preserve">. </w:t>
      </w:r>
      <w:r w:rsidR="00DE5FA5">
        <w:t>Our focus on the wider determinants will recognise complexity and the inter-relationships of different factors. We will employ proportionate universalism</w:t>
      </w:r>
      <w:r w:rsidR="00F34108">
        <w:rPr>
          <w:vertAlign w:val="superscript"/>
        </w:rPr>
        <w:t>6</w:t>
      </w:r>
      <w:r w:rsidR="00DE5FA5">
        <w:t xml:space="preserve"> to ensure our research focus is universal but at a scale and intensity that is proportionate to need.</w:t>
      </w:r>
    </w:p>
    <w:p w14:paraId="2395CB9A" w14:textId="3C7AFA54" w:rsidR="007B5096" w:rsidRPr="000C207C" w:rsidRDefault="002050F1" w:rsidP="0016427E">
      <w:r>
        <w:t xml:space="preserve">Research on health determinants will be disseminated across our directorates to ensure that those with responsibility for different determinants are equipped with local intelligence and to </w:t>
      </w:r>
      <w:r w:rsidR="00A8477B">
        <w:t xml:space="preserve">help </w:t>
      </w:r>
      <w:r>
        <w:t>embed a ‘health in all policies’ approach</w:t>
      </w:r>
      <w:r w:rsidR="00BF1BEA">
        <w:rPr>
          <w:vertAlign w:val="superscript"/>
        </w:rPr>
        <w:t>7</w:t>
      </w:r>
      <w:r>
        <w:t xml:space="preserve">. This will </w:t>
      </w:r>
      <w:r w:rsidR="00A8477B">
        <w:t>enable</w:t>
      </w:r>
      <w:r>
        <w:t xml:space="preserve"> us to </w:t>
      </w:r>
      <w:r w:rsidR="00A8477B">
        <w:t>co-</w:t>
      </w:r>
      <w:r>
        <w:t>design innovative interventions that are evidence-based and appropriate to our communities</w:t>
      </w:r>
      <w:r w:rsidR="00A6397F">
        <w:t xml:space="preserve">. In coming up with solutions we will involve local communities, seeking their insight and opinions on what will help, so that we are ‘working with’ rather than ‘doing to’ them in relational rather than transactional ways.  We will also work alongside our local partners and use their expertise </w:t>
      </w:r>
      <w:r w:rsidR="00AF151B">
        <w:t xml:space="preserve">to design interventions </w:t>
      </w:r>
      <w:r w:rsidR="00A6397F">
        <w:t>(for example our HEI partners, ARC NENC, AHSN NENC, Cumbria Local Enterprise Partnership, and VCSE organisations).</w:t>
      </w:r>
    </w:p>
    <w:p w14:paraId="05840ABE" w14:textId="2783B1F7" w:rsidR="0016427E" w:rsidRDefault="00956958" w:rsidP="000E041A">
      <w:pPr>
        <w:pStyle w:val="Heading1"/>
      </w:pPr>
      <w:bookmarkStart w:id="13" w:name="_Toc131689503"/>
      <w:bookmarkStart w:id="14" w:name="_Toc138952528"/>
      <w:bookmarkStart w:id="15" w:name="_Toc131689502"/>
      <w:r>
        <w:t>4</w:t>
      </w:r>
      <w:r w:rsidR="00DE10D1">
        <w:t>.</w:t>
      </w:r>
      <w:r w:rsidR="0016427E">
        <w:t xml:space="preserve"> Collaborations and partnerships</w:t>
      </w:r>
      <w:bookmarkEnd w:id="13"/>
      <w:bookmarkEnd w:id="14"/>
    </w:p>
    <w:p w14:paraId="658B95BC" w14:textId="22DFD0DF" w:rsidR="00C47172" w:rsidRDefault="00C47172" w:rsidP="00C47172">
      <w:r>
        <w:t>To create a successful HDRC Cumberland Council is building on and developing relationships established by our legacy councils with HEI and VCSE partners (</w:t>
      </w:r>
      <w:proofErr w:type="spellStart"/>
      <w:r>
        <w:t>UoC</w:t>
      </w:r>
      <w:proofErr w:type="spellEnd"/>
      <w:r>
        <w:t xml:space="preserve">, </w:t>
      </w:r>
      <w:proofErr w:type="spellStart"/>
      <w:r>
        <w:t>UCLan</w:t>
      </w:r>
      <w:proofErr w:type="spellEnd"/>
      <w:r>
        <w:t xml:space="preserve">, Cumbria CVS, </w:t>
      </w:r>
      <w:proofErr w:type="spellStart"/>
      <w:r>
        <w:t>HealthWatch</w:t>
      </w:r>
      <w:proofErr w:type="spellEnd"/>
      <w:r>
        <w:t xml:space="preserve"> Cumberland). These collaborations are detailed in table 3. </w:t>
      </w:r>
    </w:p>
    <w:p w14:paraId="36FC34D9" w14:textId="77777777" w:rsidR="00C47172" w:rsidRDefault="00C47172" w:rsidP="00C47172">
      <w:r>
        <w:t xml:space="preserve">Cumberland Council has relationships with the </w:t>
      </w:r>
      <w:proofErr w:type="spellStart"/>
      <w:r>
        <w:t>UoC</w:t>
      </w:r>
      <w:proofErr w:type="spellEnd"/>
      <w:r>
        <w:t xml:space="preserve"> and </w:t>
      </w:r>
      <w:proofErr w:type="spellStart"/>
      <w:r>
        <w:t>UCLan</w:t>
      </w:r>
      <w:proofErr w:type="spellEnd"/>
      <w:r>
        <w:t xml:space="preserve">, on a range of projects and services. Memorandum of Understanding are being developed for joint research between them and Cumberland Council, </w:t>
      </w:r>
      <w:r>
        <w:lastRenderedPageBreak/>
        <w:t xml:space="preserve">to formalise partnerships and taking the next steps in embedding research in Cumberland. </w:t>
      </w:r>
      <w:proofErr w:type="spellStart"/>
      <w:r>
        <w:t>UoC</w:t>
      </w:r>
      <w:proofErr w:type="spellEnd"/>
      <w:r>
        <w:t xml:space="preserve"> is also supporting with provision of formal learning opportunities.</w:t>
      </w:r>
    </w:p>
    <w:p w14:paraId="4ECB61C6" w14:textId="5DB429B6" w:rsidR="00BA3D81" w:rsidRDefault="00BA3D81" w:rsidP="00A75793">
      <w:r>
        <w:t xml:space="preserve">While this </w:t>
      </w:r>
      <w:r w:rsidR="00CA11DF">
        <w:t xml:space="preserve">bid has been developed, these partnerships are being </w:t>
      </w:r>
      <w:r w:rsidR="00322975">
        <w:t>strengthened in the following ways:</w:t>
      </w:r>
    </w:p>
    <w:p w14:paraId="1DACC7EA" w14:textId="5D4222ED" w:rsidR="00322975" w:rsidRDefault="00322975" w:rsidP="00322975">
      <w:pPr>
        <w:pStyle w:val="ListParagraph"/>
        <w:numPr>
          <w:ilvl w:val="0"/>
          <w:numId w:val="16"/>
        </w:numPr>
      </w:pPr>
      <w:r>
        <w:t xml:space="preserve">Cumberland Council and University of Cumbria </w:t>
      </w:r>
      <w:r w:rsidR="00307F38">
        <w:t xml:space="preserve">working with Imperial College London to implement a new medical school, based in Carlisle, to </w:t>
      </w:r>
      <w:r w:rsidR="005C68C6">
        <w:t xml:space="preserve">increase education and employment opportunities in </w:t>
      </w:r>
      <w:proofErr w:type="gramStart"/>
      <w:r w:rsidR="005C68C6">
        <w:t>Cumbria</w:t>
      </w:r>
      <w:proofErr w:type="gramEnd"/>
    </w:p>
    <w:p w14:paraId="206863FF" w14:textId="7D3CE766" w:rsidR="007A23CA" w:rsidRDefault="005C68C6" w:rsidP="007A23CA">
      <w:pPr>
        <w:pStyle w:val="ListParagraph"/>
        <w:numPr>
          <w:ilvl w:val="0"/>
          <w:numId w:val="16"/>
        </w:numPr>
      </w:pPr>
      <w:r>
        <w:t xml:space="preserve">Cumberland Council and University of Central Lancashire </w:t>
      </w:r>
      <w:r w:rsidR="00690A70">
        <w:t>on the ‘Community Power’ Project</w:t>
      </w:r>
      <w:r w:rsidR="005F446C">
        <w:t xml:space="preserve"> builds </w:t>
      </w:r>
      <w:r w:rsidR="005F446C" w:rsidRPr="005F446C">
        <w:t xml:space="preserve">on previous collaborative community action research between </w:t>
      </w:r>
      <w:proofErr w:type="spellStart"/>
      <w:r w:rsidR="005F446C" w:rsidRPr="005F446C">
        <w:t>UCLan</w:t>
      </w:r>
      <w:proofErr w:type="spellEnd"/>
      <w:r w:rsidR="005F446C" w:rsidRPr="005F446C">
        <w:t xml:space="preserve"> and Cumbria County Council in four low-income coastal communities in a project called ‘Connected Communities Cumbria’, where residents were trained as co-researchers to design, </w:t>
      </w:r>
      <w:proofErr w:type="gramStart"/>
      <w:r w:rsidR="005F446C" w:rsidRPr="005F446C">
        <w:t>deliver</w:t>
      </w:r>
      <w:proofErr w:type="gramEnd"/>
      <w:r w:rsidR="005F446C" w:rsidRPr="005F446C">
        <w:t xml:space="preserve"> and disseminate research in around the ‘community capital’ existing in their neighbourhoods.</w:t>
      </w:r>
    </w:p>
    <w:p w14:paraId="343EA47F" w14:textId="2492C112" w:rsidR="00A75793" w:rsidRPr="00A75793" w:rsidRDefault="00A75793" w:rsidP="00A75793">
      <w:pPr>
        <w:rPr>
          <w:i/>
          <w:iCs/>
        </w:rPr>
      </w:pPr>
      <w:r>
        <w:rPr>
          <w:i/>
          <w:iCs/>
        </w:rPr>
        <w:t xml:space="preserve">Table </w:t>
      </w:r>
      <w:r w:rsidR="00C47172">
        <w:rPr>
          <w:i/>
          <w:iCs/>
        </w:rPr>
        <w:t>3</w:t>
      </w:r>
      <w:r>
        <w:rPr>
          <w:i/>
          <w:iCs/>
        </w:rPr>
        <w:t xml:space="preserve">. </w:t>
      </w:r>
      <w:r w:rsidR="00D6317F">
        <w:rPr>
          <w:i/>
          <w:iCs/>
        </w:rPr>
        <w:t>Collaboration Partners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071"/>
        <w:gridCol w:w="1893"/>
        <w:gridCol w:w="6836"/>
      </w:tblGrid>
      <w:tr w:rsidR="00267BC9" w14:paraId="031F38B7" w14:textId="0B2821B5" w:rsidTr="00BD780D">
        <w:trPr>
          <w:trHeight w:val="346"/>
        </w:trPr>
        <w:tc>
          <w:tcPr>
            <w:tcW w:w="2071" w:type="dxa"/>
            <w:tcBorders>
              <w:top w:val="single" w:sz="12" w:space="0" w:color="auto"/>
              <w:bottom w:val="single" w:sz="12" w:space="0" w:color="auto"/>
            </w:tcBorders>
            <w:vAlign w:val="center"/>
          </w:tcPr>
          <w:p w14:paraId="31C58C7D" w14:textId="128FC1D6" w:rsidR="00267BC9" w:rsidRPr="00332293" w:rsidRDefault="00267BC9" w:rsidP="00332293">
            <w:pPr>
              <w:jc w:val="center"/>
              <w:rPr>
                <w:b/>
                <w:bCs/>
                <w:color w:val="385623" w:themeColor="accent6" w:themeShade="80"/>
              </w:rPr>
            </w:pPr>
            <w:r w:rsidRPr="00332293">
              <w:rPr>
                <w:b/>
                <w:bCs/>
                <w:color w:val="385623" w:themeColor="accent6" w:themeShade="80"/>
              </w:rPr>
              <w:t>Organisation</w:t>
            </w:r>
          </w:p>
        </w:tc>
        <w:tc>
          <w:tcPr>
            <w:tcW w:w="1893" w:type="dxa"/>
            <w:tcBorders>
              <w:top w:val="single" w:sz="12" w:space="0" w:color="auto"/>
              <w:bottom w:val="single" w:sz="12" w:space="0" w:color="auto"/>
            </w:tcBorders>
            <w:vAlign w:val="center"/>
          </w:tcPr>
          <w:p w14:paraId="02AB5D19" w14:textId="1A801513" w:rsidR="00267BC9" w:rsidRPr="00332293" w:rsidRDefault="00267BC9" w:rsidP="00332293">
            <w:pPr>
              <w:jc w:val="center"/>
              <w:rPr>
                <w:b/>
                <w:bCs/>
                <w:color w:val="385623" w:themeColor="accent6" w:themeShade="80"/>
              </w:rPr>
            </w:pPr>
            <w:r w:rsidRPr="00332293">
              <w:rPr>
                <w:b/>
                <w:bCs/>
                <w:color w:val="385623" w:themeColor="accent6" w:themeShade="80"/>
              </w:rPr>
              <w:t>Function</w:t>
            </w:r>
          </w:p>
        </w:tc>
        <w:tc>
          <w:tcPr>
            <w:tcW w:w="6836" w:type="dxa"/>
            <w:tcBorders>
              <w:top w:val="single" w:sz="12" w:space="0" w:color="auto"/>
              <w:bottom w:val="single" w:sz="12" w:space="0" w:color="auto"/>
            </w:tcBorders>
            <w:vAlign w:val="center"/>
          </w:tcPr>
          <w:p w14:paraId="1DA1CAFD" w14:textId="27471173" w:rsidR="00267BC9" w:rsidRPr="00332293" w:rsidRDefault="00950D17" w:rsidP="00332293">
            <w:pPr>
              <w:jc w:val="center"/>
              <w:rPr>
                <w:b/>
                <w:bCs/>
                <w:color w:val="385623" w:themeColor="accent6" w:themeShade="80"/>
              </w:rPr>
            </w:pPr>
            <w:r w:rsidRPr="00332293">
              <w:rPr>
                <w:b/>
                <w:bCs/>
                <w:color w:val="385623" w:themeColor="accent6" w:themeShade="80"/>
              </w:rPr>
              <w:t>Role as part of HDRC/ collaboration</w:t>
            </w:r>
          </w:p>
        </w:tc>
      </w:tr>
      <w:tr w:rsidR="00267BC9" w14:paraId="1D4C7FFB" w14:textId="037001C8" w:rsidTr="00BD780D">
        <w:tc>
          <w:tcPr>
            <w:tcW w:w="2071" w:type="dxa"/>
            <w:tcBorders>
              <w:top w:val="single" w:sz="12" w:space="0" w:color="auto"/>
            </w:tcBorders>
          </w:tcPr>
          <w:p w14:paraId="5FCF7389" w14:textId="0F8D7A2E" w:rsidR="00267BC9" w:rsidRDefault="00FE686C" w:rsidP="000E1382">
            <w:pPr>
              <w:jc w:val="left"/>
            </w:pPr>
            <w:r>
              <w:t>University of Cumbria</w:t>
            </w:r>
          </w:p>
        </w:tc>
        <w:tc>
          <w:tcPr>
            <w:tcW w:w="1893" w:type="dxa"/>
            <w:tcBorders>
              <w:top w:val="single" w:sz="12" w:space="0" w:color="auto"/>
            </w:tcBorders>
          </w:tcPr>
          <w:p w14:paraId="3490424E" w14:textId="73811F57" w:rsidR="00267BC9" w:rsidRDefault="007C01F1" w:rsidP="000E1382">
            <w:pPr>
              <w:jc w:val="left"/>
            </w:pPr>
            <w:r>
              <w:t>Higher Education Institution</w:t>
            </w:r>
          </w:p>
        </w:tc>
        <w:tc>
          <w:tcPr>
            <w:tcW w:w="6836" w:type="dxa"/>
            <w:tcBorders>
              <w:top w:val="single" w:sz="12" w:space="0" w:color="auto"/>
            </w:tcBorders>
          </w:tcPr>
          <w:p w14:paraId="673B90F3" w14:textId="395B7453" w:rsidR="007C01F1" w:rsidRDefault="007C01F1" w:rsidP="000E1382">
            <w:pPr>
              <w:pStyle w:val="ListParagraph"/>
              <w:numPr>
                <w:ilvl w:val="0"/>
                <w:numId w:val="11"/>
              </w:numPr>
              <w:jc w:val="left"/>
            </w:pPr>
            <w:r>
              <w:t xml:space="preserve">Primary partner </w:t>
            </w:r>
          </w:p>
          <w:p w14:paraId="20109837" w14:textId="442F5779" w:rsidR="007C01F1" w:rsidRDefault="007C01F1" w:rsidP="000E1382">
            <w:pPr>
              <w:pStyle w:val="ListParagraph"/>
              <w:numPr>
                <w:ilvl w:val="0"/>
                <w:numId w:val="11"/>
              </w:numPr>
              <w:jc w:val="left"/>
            </w:pPr>
            <w:r>
              <w:t>Shared grant proposals and research projects</w:t>
            </w:r>
          </w:p>
          <w:p w14:paraId="2447663D" w14:textId="162DBD6A" w:rsidR="001F64C6" w:rsidRDefault="001F64C6" w:rsidP="000E1382">
            <w:pPr>
              <w:pStyle w:val="ListParagraph"/>
              <w:numPr>
                <w:ilvl w:val="0"/>
                <w:numId w:val="11"/>
              </w:numPr>
              <w:jc w:val="left"/>
            </w:pPr>
            <w:r>
              <w:t>Accredited learning opportunities</w:t>
            </w:r>
          </w:p>
          <w:p w14:paraId="37AC2FD3" w14:textId="77777777" w:rsidR="007C01F1" w:rsidRDefault="007C01F1" w:rsidP="000E1382">
            <w:pPr>
              <w:pStyle w:val="ListParagraph"/>
              <w:numPr>
                <w:ilvl w:val="0"/>
                <w:numId w:val="11"/>
              </w:numPr>
              <w:jc w:val="left"/>
            </w:pPr>
            <w:r>
              <w:t xml:space="preserve">Shared supervision of embedded MSc/ </w:t>
            </w:r>
            <w:proofErr w:type="spellStart"/>
            <w:r>
              <w:t>MRes</w:t>
            </w:r>
            <w:proofErr w:type="spellEnd"/>
            <w:r>
              <w:t xml:space="preserve"> and PhD Fellowships</w:t>
            </w:r>
          </w:p>
          <w:p w14:paraId="63B3942E" w14:textId="77777777" w:rsidR="007C01F1" w:rsidRDefault="007C01F1" w:rsidP="000E1382">
            <w:pPr>
              <w:pStyle w:val="ListParagraph"/>
              <w:numPr>
                <w:ilvl w:val="0"/>
                <w:numId w:val="11"/>
              </w:numPr>
              <w:jc w:val="left"/>
            </w:pPr>
            <w:r>
              <w:t>Joint design on ‘learning and development’ framework for staff</w:t>
            </w:r>
          </w:p>
          <w:p w14:paraId="7B48A371" w14:textId="77777777" w:rsidR="007C01F1" w:rsidRDefault="007C01F1" w:rsidP="000E1382">
            <w:pPr>
              <w:pStyle w:val="ListParagraph"/>
              <w:numPr>
                <w:ilvl w:val="0"/>
                <w:numId w:val="11"/>
              </w:numPr>
              <w:jc w:val="left"/>
            </w:pPr>
            <w:r>
              <w:t xml:space="preserve">Honorary positions for HDRC and partner staff, granting access to library services, ethics, and research development </w:t>
            </w:r>
            <w:proofErr w:type="gramStart"/>
            <w:r>
              <w:t>resources</w:t>
            </w:r>
            <w:proofErr w:type="gramEnd"/>
          </w:p>
          <w:p w14:paraId="2CB3141F" w14:textId="77777777" w:rsidR="007C01F1" w:rsidRDefault="007C01F1" w:rsidP="000E1382">
            <w:pPr>
              <w:pStyle w:val="ListParagraph"/>
              <w:numPr>
                <w:ilvl w:val="0"/>
                <w:numId w:val="11"/>
              </w:numPr>
              <w:jc w:val="left"/>
            </w:pPr>
            <w:r>
              <w:t>Availability to NIHR infrastructure</w:t>
            </w:r>
            <w:r w:rsidRPr="00E929B6">
              <w:t xml:space="preserve"> </w:t>
            </w:r>
          </w:p>
          <w:p w14:paraId="6D17BCA8" w14:textId="77777777" w:rsidR="007C01F1" w:rsidRDefault="007C01F1" w:rsidP="000E1382">
            <w:pPr>
              <w:pStyle w:val="ListParagraph"/>
              <w:numPr>
                <w:ilvl w:val="0"/>
                <w:numId w:val="11"/>
              </w:numPr>
              <w:jc w:val="left"/>
            </w:pPr>
            <w:r>
              <w:t xml:space="preserve">Potential for joint posts/roles and studentships embedded with </w:t>
            </w:r>
            <w:proofErr w:type="gramStart"/>
            <w:r>
              <w:t>council</w:t>
            </w:r>
            <w:proofErr w:type="gramEnd"/>
          </w:p>
          <w:p w14:paraId="7B01096E" w14:textId="3D595013" w:rsidR="00267BC9" w:rsidRDefault="004F6C88" w:rsidP="000E1382">
            <w:pPr>
              <w:pStyle w:val="ListParagraph"/>
              <w:numPr>
                <w:ilvl w:val="0"/>
                <w:numId w:val="11"/>
              </w:numPr>
              <w:jc w:val="left"/>
            </w:pPr>
            <w:r>
              <w:t>Access to academic expertise on different health determinants</w:t>
            </w:r>
          </w:p>
        </w:tc>
      </w:tr>
      <w:tr w:rsidR="00267BC9" w14:paraId="04546D21" w14:textId="3891F9E4" w:rsidTr="00E14392">
        <w:tc>
          <w:tcPr>
            <w:tcW w:w="2071" w:type="dxa"/>
          </w:tcPr>
          <w:p w14:paraId="1AD68B44" w14:textId="449D37F3" w:rsidR="00267BC9" w:rsidRDefault="00FE686C" w:rsidP="000E1382">
            <w:pPr>
              <w:jc w:val="left"/>
            </w:pPr>
            <w:r>
              <w:t>University of Central Lancashire</w:t>
            </w:r>
          </w:p>
        </w:tc>
        <w:tc>
          <w:tcPr>
            <w:tcW w:w="1893" w:type="dxa"/>
          </w:tcPr>
          <w:p w14:paraId="33A96354" w14:textId="761054CF" w:rsidR="00267BC9" w:rsidRDefault="007C01F1" w:rsidP="000E1382">
            <w:pPr>
              <w:jc w:val="left"/>
            </w:pPr>
            <w:r>
              <w:t>Higher Education Institution</w:t>
            </w:r>
          </w:p>
        </w:tc>
        <w:tc>
          <w:tcPr>
            <w:tcW w:w="6836" w:type="dxa"/>
          </w:tcPr>
          <w:p w14:paraId="29A84035" w14:textId="77777777" w:rsidR="00A75793" w:rsidRDefault="00A75793" w:rsidP="000E1382">
            <w:pPr>
              <w:pStyle w:val="ListParagraph"/>
              <w:numPr>
                <w:ilvl w:val="0"/>
                <w:numId w:val="11"/>
              </w:numPr>
              <w:jc w:val="left"/>
            </w:pPr>
            <w:r>
              <w:t>Expertise and advice of academics in community and participatory research approaches</w:t>
            </w:r>
          </w:p>
          <w:p w14:paraId="36B3F1EB" w14:textId="77777777" w:rsidR="00A75793" w:rsidRDefault="00A75793" w:rsidP="000E1382">
            <w:pPr>
              <w:pStyle w:val="ListParagraph"/>
              <w:numPr>
                <w:ilvl w:val="0"/>
                <w:numId w:val="11"/>
              </w:numPr>
              <w:jc w:val="left"/>
            </w:pPr>
            <w:r>
              <w:t>Potential adoption/ implementation of ‘Community Power’ approach into Cumberland Council.</w:t>
            </w:r>
          </w:p>
          <w:p w14:paraId="532C8295" w14:textId="206B8AD6" w:rsidR="00267BC9" w:rsidRDefault="00A75793" w:rsidP="000E1382">
            <w:pPr>
              <w:pStyle w:val="ListParagraph"/>
              <w:numPr>
                <w:ilvl w:val="0"/>
                <w:numId w:val="11"/>
              </w:numPr>
              <w:jc w:val="left"/>
            </w:pPr>
            <w:r>
              <w:t>Collaborator and academic partner for research proposals and projects.</w:t>
            </w:r>
          </w:p>
        </w:tc>
      </w:tr>
      <w:tr w:rsidR="00267BC9" w14:paraId="4E8777FD" w14:textId="09837C13" w:rsidTr="00E14392">
        <w:tc>
          <w:tcPr>
            <w:tcW w:w="2071" w:type="dxa"/>
          </w:tcPr>
          <w:p w14:paraId="35EB35C6" w14:textId="019074FD" w:rsidR="00267BC9" w:rsidRDefault="00FE686C" w:rsidP="000E1382">
            <w:pPr>
              <w:jc w:val="left"/>
            </w:pPr>
            <w:r>
              <w:t>Cumbria CVS</w:t>
            </w:r>
          </w:p>
        </w:tc>
        <w:tc>
          <w:tcPr>
            <w:tcW w:w="1893" w:type="dxa"/>
          </w:tcPr>
          <w:p w14:paraId="1B7ABBE8" w14:textId="4CB45584" w:rsidR="00267BC9" w:rsidRDefault="00E44668" w:rsidP="000E1382">
            <w:pPr>
              <w:jc w:val="left"/>
            </w:pPr>
            <w:r>
              <w:t>Community Connection</w:t>
            </w:r>
          </w:p>
        </w:tc>
        <w:tc>
          <w:tcPr>
            <w:tcW w:w="6836" w:type="dxa"/>
          </w:tcPr>
          <w:p w14:paraId="60593BBA" w14:textId="603BF2C8" w:rsidR="00A75793" w:rsidRDefault="00CC35AF" w:rsidP="000E1382">
            <w:pPr>
              <w:pStyle w:val="ListParagraph"/>
              <w:numPr>
                <w:ilvl w:val="0"/>
                <w:numId w:val="11"/>
              </w:numPr>
              <w:jc w:val="left"/>
            </w:pPr>
            <w:r>
              <w:t xml:space="preserve">Links to </w:t>
            </w:r>
            <w:r w:rsidR="00A75793">
              <w:t xml:space="preserve">third sector </w:t>
            </w:r>
            <w:r w:rsidR="00DF7E07">
              <w:t>organisations in Cumberland</w:t>
            </w:r>
          </w:p>
          <w:p w14:paraId="3C5DD134" w14:textId="2F5692FD" w:rsidR="00DF7E07" w:rsidRDefault="005F0CFE" w:rsidP="000E1382">
            <w:pPr>
              <w:pStyle w:val="ListParagraph"/>
              <w:numPr>
                <w:ilvl w:val="0"/>
                <w:numId w:val="11"/>
              </w:numPr>
              <w:jc w:val="left"/>
            </w:pPr>
            <w:r>
              <w:t xml:space="preserve">Convenor </w:t>
            </w:r>
            <w:r w:rsidR="00000CFB">
              <w:t xml:space="preserve">of Cumbria Health and Wellbeing Networks bringing </w:t>
            </w:r>
            <w:r w:rsidR="003D564E">
              <w:t xml:space="preserve">VCSE </w:t>
            </w:r>
            <w:r w:rsidR="00140665">
              <w:t>organisations together</w:t>
            </w:r>
          </w:p>
          <w:p w14:paraId="5A552BEE" w14:textId="77777777" w:rsidR="00A75793" w:rsidRDefault="00A75793" w:rsidP="000E1382">
            <w:pPr>
              <w:pStyle w:val="ListParagraph"/>
              <w:numPr>
                <w:ilvl w:val="0"/>
                <w:numId w:val="11"/>
              </w:numPr>
              <w:jc w:val="left"/>
            </w:pPr>
            <w:r>
              <w:t xml:space="preserve">Supports the delivery and community-centric nature of Cumberland’s work. </w:t>
            </w:r>
          </w:p>
          <w:p w14:paraId="143B8D37" w14:textId="0DE17630" w:rsidR="00267BC9" w:rsidRDefault="00A75793" w:rsidP="000E1382">
            <w:pPr>
              <w:pStyle w:val="ListParagraph"/>
              <w:numPr>
                <w:ilvl w:val="0"/>
                <w:numId w:val="11"/>
              </w:numPr>
              <w:jc w:val="left"/>
            </w:pPr>
            <w:r>
              <w:t>Direct collaborative research action already takes place between us</w:t>
            </w:r>
          </w:p>
        </w:tc>
      </w:tr>
      <w:tr w:rsidR="00267BC9" w14:paraId="678FDC06" w14:textId="02EB4F49" w:rsidTr="00BD780D">
        <w:tc>
          <w:tcPr>
            <w:tcW w:w="2071" w:type="dxa"/>
            <w:tcBorders>
              <w:bottom w:val="single" w:sz="12" w:space="0" w:color="auto"/>
            </w:tcBorders>
          </w:tcPr>
          <w:p w14:paraId="3E131467" w14:textId="33C81F4D" w:rsidR="00267BC9" w:rsidRDefault="00FE686C" w:rsidP="000E1382">
            <w:pPr>
              <w:jc w:val="left"/>
            </w:pPr>
            <w:proofErr w:type="spellStart"/>
            <w:r>
              <w:t>HealthWatch</w:t>
            </w:r>
            <w:proofErr w:type="spellEnd"/>
            <w:r>
              <w:t xml:space="preserve"> Cumberland</w:t>
            </w:r>
          </w:p>
        </w:tc>
        <w:tc>
          <w:tcPr>
            <w:tcW w:w="1893" w:type="dxa"/>
            <w:tcBorders>
              <w:bottom w:val="single" w:sz="12" w:space="0" w:color="auto"/>
            </w:tcBorders>
          </w:tcPr>
          <w:p w14:paraId="7D02980B" w14:textId="5EA7AF2E" w:rsidR="00267BC9" w:rsidRDefault="00E44668" w:rsidP="000E1382">
            <w:pPr>
              <w:jc w:val="left"/>
            </w:pPr>
            <w:r>
              <w:t>Community Connection</w:t>
            </w:r>
          </w:p>
        </w:tc>
        <w:tc>
          <w:tcPr>
            <w:tcW w:w="6836" w:type="dxa"/>
            <w:tcBorders>
              <w:bottom w:val="single" w:sz="12" w:space="0" w:color="auto"/>
            </w:tcBorders>
          </w:tcPr>
          <w:p w14:paraId="7210E230" w14:textId="77777777" w:rsidR="00267BC9" w:rsidRDefault="00DA30BA" w:rsidP="00E91256">
            <w:pPr>
              <w:pStyle w:val="ListParagraph"/>
              <w:numPr>
                <w:ilvl w:val="0"/>
                <w:numId w:val="11"/>
              </w:numPr>
              <w:jc w:val="left"/>
            </w:pPr>
            <w:r w:rsidRPr="00DA30BA">
              <w:t>Champion</w:t>
            </w:r>
            <w:r>
              <w:t xml:space="preserve">s the views of local people on </w:t>
            </w:r>
            <w:r w:rsidRPr="00DA30BA">
              <w:t>health and social care in Cumbria</w:t>
            </w:r>
          </w:p>
          <w:p w14:paraId="184D62E9" w14:textId="09BC15DE" w:rsidR="00B33B65" w:rsidRDefault="00B33B65" w:rsidP="00E91256">
            <w:pPr>
              <w:pStyle w:val="ListParagraph"/>
              <w:numPr>
                <w:ilvl w:val="0"/>
                <w:numId w:val="11"/>
              </w:numPr>
              <w:jc w:val="left"/>
            </w:pPr>
            <w:r>
              <w:t>Undertakes specific research and consultation activities</w:t>
            </w:r>
            <w:r w:rsidR="00977D4E">
              <w:t xml:space="preserve"> to gather patient views</w:t>
            </w:r>
            <w:r>
              <w:t>.</w:t>
            </w:r>
          </w:p>
        </w:tc>
      </w:tr>
    </w:tbl>
    <w:p w14:paraId="26AE51D2" w14:textId="77777777" w:rsidR="007474D7" w:rsidRDefault="007474D7" w:rsidP="0016427E">
      <w:pPr>
        <w:rPr>
          <w:b/>
          <w:bCs/>
        </w:rPr>
      </w:pPr>
    </w:p>
    <w:p w14:paraId="29BF9CF7" w14:textId="145C1C2C" w:rsidR="0066145D" w:rsidRDefault="00956958" w:rsidP="00CE7A54">
      <w:pPr>
        <w:pStyle w:val="Heading2"/>
      </w:pPr>
      <w:r>
        <w:t>4.1</w:t>
      </w:r>
      <w:r w:rsidR="0066145D">
        <w:t xml:space="preserve"> How </w:t>
      </w:r>
      <w:r w:rsidR="00E12431">
        <w:t xml:space="preserve">will </w:t>
      </w:r>
      <w:r w:rsidR="0066145D">
        <w:t>collaborations be strengthened?</w:t>
      </w:r>
    </w:p>
    <w:p w14:paraId="3DFAB852" w14:textId="680EC368" w:rsidR="00D85A13" w:rsidRDefault="00D85A13" w:rsidP="00D85A13">
      <w:bookmarkStart w:id="16" w:name="_Toc131689504"/>
      <w:bookmarkStart w:id="17" w:name="_Toc138952529"/>
      <w:r>
        <w:t xml:space="preserve">It is important that as part of this HDRC, partnerships will be continually strengthened. This will be achieved with our HEI partners through capacity building, training, </w:t>
      </w:r>
      <w:proofErr w:type="gramStart"/>
      <w:r>
        <w:t>internships</w:t>
      </w:r>
      <w:proofErr w:type="gramEnd"/>
      <w:r>
        <w:t xml:space="preserve"> and educational opportunities (e.g. joint Masters </w:t>
      </w:r>
      <w:r>
        <w:lastRenderedPageBreak/>
        <w:t xml:space="preserve">and PhD posts). We will also work closely to identify and map the research priorities in Cumberland and submit joint research funding applications to various external funders. </w:t>
      </w:r>
    </w:p>
    <w:p w14:paraId="567DF5EF" w14:textId="77777777" w:rsidR="00D85A13" w:rsidRPr="0066145D" w:rsidRDefault="00D85A13" w:rsidP="00D85A13">
      <w:r>
        <w:t xml:space="preserve">Our community partnerships are integral to the HDRC </w:t>
      </w:r>
      <w:proofErr w:type="gramStart"/>
      <w:r>
        <w:t>vision</w:t>
      </w:r>
      <w:proofErr w:type="gramEnd"/>
      <w:r>
        <w:t xml:space="preserve"> and we will strengthen our community partnerships by valuing their insights on and connections to the communities they serve, co-producing research projects and applying community-based research throughout Cumberland. Cumberland’s ethos and culture for research will grow organically and inspire others to become involved.</w:t>
      </w:r>
    </w:p>
    <w:p w14:paraId="7F0A89C0" w14:textId="44C8C4B1" w:rsidR="008725E0" w:rsidRDefault="00956958" w:rsidP="000E041A">
      <w:pPr>
        <w:pStyle w:val="Heading1"/>
      </w:pPr>
      <w:r>
        <w:t>5</w:t>
      </w:r>
      <w:r w:rsidR="00DE10D1" w:rsidRPr="007502C8">
        <w:t>.</w:t>
      </w:r>
      <w:r w:rsidR="007A53A0" w:rsidRPr="007502C8">
        <w:t xml:space="preserve"> Leadership</w:t>
      </w:r>
      <w:bookmarkEnd w:id="16"/>
      <w:r w:rsidR="007A53A0" w:rsidRPr="007502C8">
        <w:t xml:space="preserve"> and Staffing Structures</w:t>
      </w:r>
      <w:bookmarkEnd w:id="17"/>
    </w:p>
    <w:p w14:paraId="1A3601FC" w14:textId="3B9CABDB" w:rsidR="00830798" w:rsidRPr="00830798" w:rsidRDefault="00830798" w:rsidP="00830798">
      <w:r>
        <w:t xml:space="preserve">We plan to recruit a total of </w:t>
      </w:r>
      <w:r w:rsidR="00DC7283">
        <w:t>1</w:t>
      </w:r>
      <w:r w:rsidR="006558BD">
        <w:t>3</w:t>
      </w:r>
      <w:r w:rsidR="00DC7283">
        <w:t xml:space="preserve"> staff to Cumberland’s Core HDRC Team</w:t>
      </w:r>
      <w:r w:rsidR="00D22816">
        <w:t xml:space="preserve">, with roles in leadership, </w:t>
      </w:r>
      <w:r w:rsidR="00D204FD">
        <w:t>operations,</w:t>
      </w:r>
      <w:r w:rsidR="00D22816">
        <w:t xml:space="preserve"> and research</w:t>
      </w:r>
      <w:r w:rsidR="0095188B">
        <w:t xml:space="preserve"> and f</w:t>
      </w:r>
      <w:r w:rsidR="00D204FD">
        <w:t xml:space="preserve">ractional time is </w:t>
      </w:r>
      <w:r w:rsidR="009A7636">
        <w:t xml:space="preserve">allocated </w:t>
      </w:r>
      <w:r w:rsidR="00237A16">
        <w:t xml:space="preserve">for Senior </w:t>
      </w:r>
      <w:r w:rsidR="009A7636">
        <w:t>L</w:t>
      </w:r>
      <w:r w:rsidR="00237A16">
        <w:t>eadership</w:t>
      </w:r>
      <w:r w:rsidR="00501798">
        <w:t xml:space="preserve"> and</w:t>
      </w:r>
      <w:r w:rsidR="00237A16">
        <w:t xml:space="preserve"> </w:t>
      </w:r>
      <w:r w:rsidR="00501798">
        <w:t>finance support</w:t>
      </w:r>
      <w:r w:rsidR="00C85287">
        <w:t xml:space="preserve">, detailed in table </w:t>
      </w:r>
      <w:r w:rsidR="00DB084D">
        <w:t>4</w:t>
      </w:r>
      <w:r w:rsidR="0095188B">
        <w:t xml:space="preserve"> (FTE)</w:t>
      </w:r>
      <w:r w:rsidR="00480E21">
        <w:t xml:space="preserve">. We also intend to recruit a small team of </w:t>
      </w:r>
      <w:r w:rsidR="001B2A18">
        <w:t>8</w:t>
      </w:r>
      <w:r w:rsidR="00480E21">
        <w:t xml:space="preserve"> community co-researchers</w:t>
      </w:r>
      <w:r w:rsidR="00A57D21">
        <w:t xml:space="preserve"> (WTE)</w:t>
      </w:r>
      <w:r w:rsidR="00480E21">
        <w:t xml:space="preserve"> </w:t>
      </w:r>
      <w:r w:rsidR="00B41DBF">
        <w:t xml:space="preserve">with </w:t>
      </w:r>
      <w:proofErr w:type="gramStart"/>
      <w:r w:rsidR="00B41DBF">
        <w:t>lived-experience</w:t>
      </w:r>
      <w:proofErr w:type="gramEnd"/>
      <w:r w:rsidR="00B41DBF">
        <w:t xml:space="preserve"> and ranging in age (</w:t>
      </w:r>
      <w:r w:rsidR="00A03650">
        <w:t>e.g. young people 16-21 and adults)</w:t>
      </w:r>
      <w:r w:rsidR="00C85287">
        <w:t xml:space="preserve">, detailed in table </w:t>
      </w:r>
      <w:r w:rsidR="00DB084D">
        <w:t>5</w:t>
      </w:r>
      <w:r w:rsidR="00C85287">
        <w:t>.</w:t>
      </w:r>
    </w:p>
    <w:p w14:paraId="234F187F" w14:textId="7BEB51FD" w:rsidR="008B5D13" w:rsidRPr="005C1C6D" w:rsidRDefault="00956958" w:rsidP="00D87C0F">
      <w:pPr>
        <w:pStyle w:val="Heading2"/>
      </w:pPr>
      <w:bookmarkStart w:id="18" w:name="_Toc138952530"/>
      <w:r>
        <w:t>5</w:t>
      </w:r>
      <w:r w:rsidR="008B5D13">
        <w:t xml:space="preserve">.1 </w:t>
      </w:r>
      <w:r w:rsidR="00477795">
        <w:t xml:space="preserve">Leadership </w:t>
      </w:r>
      <w:r w:rsidR="00BA55C5">
        <w:t>w</w:t>
      </w:r>
      <w:r w:rsidR="008B5D13">
        <w:t xml:space="preserve">ithin </w:t>
      </w:r>
      <w:r w:rsidR="00BA55C5">
        <w:t xml:space="preserve">Council </w:t>
      </w:r>
      <w:r w:rsidR="008B5D13">
        <w:t>Structure</w:t>
      </w:r>
      <w:r w:rsidR="00BA55C5">
        <w:t>s</w:t>
      </w:r>
      <w:bookmarkEnd w:id="18"/>
    </w:p>
    <w:p w14:paraId="07930F8C" w14:textId="159CA5EA" w:rsidR="00030394" w:rsidRDefault="00A77FBA" w:rsidP="00030394">
      <w:pPr>
        <w:rPr>
          <w:iCs/>
        </w:rPr>
      </w:pPr>
      <w:r>
        <w:rPr>
          <w:iCs/>
        </w:rPr>
        <w:t>T</w:t>
      </w:r>
      <w:r w:rsidR="00030394">
        <w:rPr>
          <w:iCs/>
        </w:rPr>
        <w:t>he Director of Public Health</w:t>
      </w:r>
      <w:r w:rsidR="00030394" w:rsidRPr="00E96F8D">
        <w:rPr>
          <w:iCs/>
        </w:rPr>
        <w:t xml:space="preserve"> </w:t>
      </w:r>
      <w:r w:rsidR="00030394">
        <w:rPr>
          <w:iCs/>
        </w:rPr>
        <w:t>and Communities</w:t>
      </w:r>
      <w:r>
        <w:rPr>
          <w:iCs/>
        </w:rPr>
        <w:t>,</w:t>
      </w:r>
      <w:r w:rsidR="00030394">
        <w:rPr>
          <w:iCs/>
        </w:rPr>
        <w:t xml:space="preserve"> Colin Cox, will be Director of the HDRC</w:t>
      </w:r>
      <w:r>
        <w:rPr>
          <w:iCs/>
        </w:rPr>
        <w:t>.</w:t>
      </w:r>
      <w:r w:rsidR="00030394">
        <w:rPr>
          <w:iCs/>
        </w:rPr>
        <w:t xml:space="preserve"> </w:t>
      </w:r>
      <w:r w:rsidR="00A37225">
        <w:rPr>
          <w:iCs/>
        </w:rPr>
        <w:t xml:space="preserve">He will be </w:t>
      </w:r>
      <w:r w:rsidR="00D9742C">
        <w:rPr>
          <w:iCs/>
        </w:rPr>
        <w:t>supported by a Steering Committee comprised of members from the council’s senior leadership team</w:t>
      </w:r>
      <w:r w:rsidR="006B5F25">
        <w:rPr>
          <w:iCs/>
        </w:rPr>
        <w:t xml:space="preserve">. </w:t>
      </w:r>
      <w:r>
        <w:rPr>
          <w:iCs/>
        </w:rPr>
        <w:t xml:space="preserve">This </w:t>
      </w:r>
      <w:r w:rsidR="00FB44D1">
        <w:rPr>
          <w:iCs/>
        </w:rPr>
        <w:t xml:space="preserve">arrangement </w:t>
      </w:r>
      <w:r w:rsidR="00EA4577">
        <w:rPr>
          <w:iCs/>
        </w:rPr>
        <w:t xml:space="preserve">will </w:t>
      </w:r>
      <w:r w:rsidR="00FA4296">
        <w:rPr>
          <w:iCs/>
        </w:rPr>
        <w:t>ensure</w:t>
      </w:r>
      <w:r w:rsidR="00030394" w:rsidRPr="00455B2D">
        <w:rPr>
          <w:iCs/>
        </w:rPr>
        <w:t xml:space="preserve"> </w:t>
      </w:r>
      <w:r w:rsidR="00AD4B11">
        <w:rPr>
          <w:iCs/>
        </w:rPr>
        <w:t>that</w:t>
      </w:r>
      <w:r w:rsidR="00030394">
        <w:rPr>
          <w:iCs/>
        </w:rPr>
        <w:t xml:space="preserve"> Cumberland Council’s guiding principle of </w:t>
      </w:r>
      <w:r w:rsidR="007F3DAB">
        <w:rPr>
          <w:iCs/>
        </w:rPr>
        <w:t>a</w:t>
      </w:r>
      <w:r w:rsidR="00030394">
        <w:rPr>
          <w:iCs/>
        </w:rPr>
        <w:t xml:space="preserve"> ‘One Council Approach’ </w:t>
      </w:r>
      <w:r w:rsidR="007F3DAB">
        <w:rPr>
          <w:iCs/>
        </w:rPr>
        <w:t xml:space="preserve">to health </w:t>
      </w:r>
      <w:r w:rsidR="00030394">
        <w:rPr>
          <w:iCs/>
        </w:rPr>
        <w:t xml:space="preserve">and </w:t>
      </w:r>
      <w:r w:rsidR="00AD365A">
        <w:rPr>
          <w:iCs/>
        </w:rPr>
        <w:t>putting</w:t>
      </w:r>
      <w:r w:rsidR="00030394">
        <w:rPr>
          <w:iCs/>
        </w:rPr>
        <w:t xml:space="preserve"> health and wellbeing </w:t>
      </w:r>
      <w:r w:rsidR="005513C6">
        <w:rPr>
          <w:iCs/>
        </w:rPr>
        <w:t xml:space="preserve">are </w:t>
      </w:r>
      <w:r w:rsidR="00030394">
        <w:rPr>
          <w:iCs/>
        </w:rPr>
        <w:t xml:space="preserve">at the centre of everything we do are </w:t>
      </w:r>
      <w:r w:rsidR="007A267B">
        <w:rPr>
          <w:iCs/>
        </w:rPr>
        <w:t>core</w:t>
      </w:r>
      <w:r w:rsidR="00030394">
        <w:rPr>
          <w:iCs/>
        </w:rPr>
        <w:t xml:space="preserve"> to the HDRC’s focus and function</w:t>
      </w:r>
      <w:r w:rsidR="00591C93">
        <w:rPr>
          <w:iCs/>
        </w:rPr>
        <w:t xml:space="preserve">, </w:t>
      </w:r>
      <w:r w:rsidR="00AE3CF7">
        <w:rPr>
          <w:iCs/>
        </w:rPr>
        <w:t>with</w:t>
      </w:r>
      <w:r w:rsidR="00591C93">
        <w:rPr>
          <w:iCs/>
        </w:rPr>
        <w:t xml:space="preserve"> </w:t>
      </w:r>
      <w:r w:rsidR="00591C93" w:rsidRPr="00455B2D">
        <w:rPr>
          <w:iCs/>
        </w:rPr>
        <w:t xml:space="preserve">direct accountability to the </w:t>
      </w:r>
      <w:r w:rsidR="00591C93">
        <w:rPr>
          <w:iCs/>
        </w:rPr>
        <w:t>Senior</w:t>
      </w:r>
      <w:r w:rsidR="00591C93" w:rsidRPr="00455B2D">
        <w:rPr>
          <w:iCs/>
        </w:rPr>
        <w:t xml:space="preserve"> Leadership Team</w:t>
      </w:r>
      <w:r w:rsidR="00030394">
        <w:rPr>
          <w:iCs/>
        </w:rPr>
        <w:t>.</w:t>
      </w:r>
    </w:p>
    <w:p w14:paraId="13827FD7" w14:textId="4E3F093E" w:rsidR="0070069F" w:rsidRPr="00133646" w:rsidRDefault="008B5D13" w:rsidP="0070069F">
      <w:pPr>
        <w:rPr>
          <w:iCs/>
        </w:rPr>
      </w:pPr>
      <w:r>
        <w:rPr>
          <w:iCs/>
        </w:rPr>
        <w:t>T</w:t>
      </w:r>
      <w:r w:rsidRPr="00D634BE">
        <w:rPr>
          <w:iCs/>
        </w:rPr>
        <w:t xml:space="preserve">he </w:t>
      </w:r>
      <w:r>
        <w:rPr>
          <w:iCs/>
        </w:rPr>
        <w:t>HDRC will be</w:t>
      </w:r>
      <w:r w:rsidR="00683173">
        <w:rPr>
          <w:iCs/>
        </w:rPr>
        <w:t xml:space="preserve"> fully</w:t>
      </w:r>
      <w:r>
        <w:rPr>
          <w:iCs/>
        </w:rPr>
        <w:t xml:space="preserve"> integrated within the </w:t>
      </w:r>
      <w:r w:rsidRPr="00D634BE">
        <w:rPr>
          <w:iCs/>
        </w:rPr>
        <w:t>directorate for Strategy, Policy and Performance</w:t>
      </w:r>
      <w:r w:rsidR="00866697">
        <w:rPr>
          <w:iCs/>
        </w:rPr>
        <w:t xml:space="preserve"> </w:t>
      </w:r>
      <w:r w:rsidR="0035029E">
        <w:rPr>
          <w:iCs/>
        </w:rPr>
        <w:t xml:space="preserve">under the Directorship of Nik Hardy, Assistant Chief Executive, who will have oversight of the HDRC through the HDRC Steering Committee. </w:t>
      </w:r>
      <w:r w:rsidR="00425B17">
        <w:rPr>
          <w:iCs/>
        </w:rPr>
        <w:t>It will be</w:t>
      </w:r>
      <w:r w:rsidR="007F3FEB" w:rsidRPr="007F3FEB">
        <w:rPr>
          <w:iCs/>
        </w:rPr>
        <w:t xml:space="preserve"> </w:t>
      </w:r>
      <w:r w:rsidR="007F3FEB">
        <w:rPr>
          <w:iCs/>
        </w:rPr>
        <w:t>situated within the Department for Performance and Analysis</w:t>
      </w:r>
      <w:r w:rsidR="00683173">
        <w:rPr>
          <w:iCs/>
        </w:rPr>
        <w:t xml:space="preserve">, </w:t>
      </w:r>
      <w:r w:rsidR="00063A30">
        <w:rPr>
          <w:iCs/>
        </w:rPr>
        <w:t xml:space="preserve">which </w:t>
      </w:r>
      <w:r w:rsidR="00477E69">
        <w:rPr>
          <w:iCs/>
        </w:rPr>
        <w:t>leads on analysis of i</w:t>
      </w:r>
      <w:r w:rsidR="007F3FEB">
        <w:rPr>
          <w:iCs/>
        </w:rPr>
        <w:t>nsight and data</w:t>
      </w:r>
      <w:r w:rsidR="00095493">
        <w:rPr>
          <w:iCs/>
        </w:rPr>
        <w:t>,</w:t>
      </w:r>
      <w:r w:rsidR="005E0697">
        <w:rPr>
          <w:iCs/>
        </w:rPr>
        <w:t xml:space="preserve"> and</w:t>
      </w:r>
      <w:r w:rsidR="007F3FEB">
        <w:rPr>
          <w:iCs/>
        </w:rPr>
        <w:t xml:space="preserve"> corporate and service performance</w:t>
      </w:r>
      <w:r w:rsidR="00683173">
        <w:rPr>
          <w:iCs/>
        </w:rPr>
        <w:t xml:space="preserve">. </w:t>
      </w:r>
      <w:r w:rsidR="00960F83">
        <w:rPr>
          <w:iCs/>
        </w:rPr>
        <w:t>This</w:t>
      </w:r>
      <w:r w:rsidR="00F64A36">
        <w:rPr>
          <w:iCs/>
        </w:rPr>
        <w:t xml:space="preserve"> will enable </w:t>
      </w:r>
      <w:r w:rsidR="000A6739">
        <w:rPr>
          <w:iCs/>
        </w:rPr>
        <w:t xml:space="preserve">alignment </w:t>
      </w:r>
      <w:r w:rsidR="00B06A72">
        <w:rPr>
          <w:iCs/>
        </w:rPr>
        <w:t>of</w:t>
      </w:r>
      <w:r w:rsidR="000A6739">
        <w:rPr>
          <w:iCs/>
        </w:rPr>
        <w:t xml:space="preserve"> </w:t>
      </w:r>
      <w:r w:rsidR="00F64A36">
        <w:rPr>
          <w:iCs/>
        </w:rPr>
        <w:t xml:space="preserve">the HDRC team </w:t>
      </w:r>
      <w:r w:rsidR="00B06A72">
        <w:rPr>
          <w:iCs/>
        </w:rPr>
        <w:t>to</w:t>
      </w:r>
      <w:r w:rsidR="00F64A36">
        <w:rPr>
          <w:iCs/>
        </w:rPr>
        <w:t xml:space="preserve"> existing </w:t>
      </w:r>
      <w:r w:rsidR="00FC3F5F">
        <w:rPr>
          <w:iCs/>
        </w:rPr>
        <w:t xml:space="preserve">council </w:t>
      </w:r>
      <w:r w:rsidR="00F64A36">
        <w:rPr>
          <w:iCs/>
        </w:rPr>
        <w:t>structures</w:t>
      </w:r>
      <w:r w:rsidR="00FC3F5F">
        <w:rPr>
          <w:iCs/>
        </w:rPr>
        <w:t>,</w:t>
      </w:r>
      <w:r w:rsidR="00F33398">
        <w:rPr>
          <w:iCs/>
        </w:rPr>
        <w:t xml:space="preserve"> roles, </w:t>
      </w:r>
      <w:r w:rsidR="002C7DD1">
        <w:rPr>
          <w:iCs/>
        </w:rPr>
        <w:t>expertise,</w:t>
      </w:r>
      <w:r w:rsidR="002E0A1D">
        <w:rPr>
          <w:iCs/>
        </w:rPr>
        <w:t xml:space="preserve"> and experience</w:t>
      </w:r>
      <w:r w:rsidR="002E4A08">
        <w:rPr>
          <w:iCs/>
        </w:rPr>
        <w:t xml:space="preserve">, and will </w:t>
      </w:r>
      <w:r>
        <w:rPr>
          <w:iCs/>
        </w:rPr>
        <w:t>ensure</w:t>
      </w:r>
      <w:r w:rsidRPr="00D634BE">
        <w:rPr>
          <w:iCs/>
        </w:rPr>
        <w:t xml:space="preserve"> </w:t>
      </w:r>
      <w:r w:rsidR="00693506">
        <w:rPr>
          <w:iCs/>
        </w:rPr>
        <w:t xml:space="preserve">health </w:t>
      </w:r>
      <w:r w:rsidRPr="00D634BE">
        <w:rPr>
          <w:iCs/>
        </w:rPr>
        <w:t xml:space="preserve">research and evidence-based practice </w:t>
      </w:r>
      <w:r w:rsidR="002E4A08">
        <w:rPr>
          <w:iCs/>
        </w:rPr>
        <w:t>is</w:t>
      </w:r>
      <w:r w:rsidRPr="00D634BE">
        <w:rPr>
          <w:iCs/>
        </w:rPr>
        <w:t xml:space="preserve"> embedded across </w:t>
      </w:r>
      <w:r w:rsidR="00FE75E8">
        <w:rPr>
          <w:iCs/>
        </w:rPr>
        <w:t xml:space="preserve">all </w:t>
      </w:r>
      <w:r w:rsidRPr="00D634BE">
        <w:rPr>
          <w:iCs/>
        </w:rPr>
        <w:t xml:space="preserve">directorates </w:t>
      </w:r>
      <w:r w:rsidR="00485942">
        <w:rPr>
          <w:iCs/>
        </w:rPr>
        <w:t>to</w:t>
      </w:r>
      <w:r w:rsidR="00600EAB">
        <w:rPr>
          <w:iCs/>
        </w:rPr>
        <w:t xml:space="preserve"> </w:t>
      </w:r>
      <w:r w:rsidRPr="00D634BE">
        <w:rPr>
          <w:iCs/>
        </w:rPr>
        <w:t>inform our strategies and future policies</w:t>
      </w:r>
      <w:r>
        <w:rPr>
          <w:iCs/>
        </w:rPr>
        <w:t xml:space="preserve">. </w:t>
      </w:r>
      <w:r w:rsidR="00217C30">
        <w:rPr>
          <w:iCs/>
        </w:rPr>
        <w:t xml:space="preserve">Operationally, </w:t>
      </w:r>
      <w:r w:rsidR="00AD6637">
        <w:rPr>
          <w:iCs/>
        </w:rPr>
        <w:t xml:space="preserve">an HDRC </w:t>
      </w:r>
      <w:r>
        <w:rPr>
          <w:iCs/>
        </w:rPr>
        <w:t xml:space="preserve">Research </w:t>
      </w:r>
      <w:r w:rsidR="00DB084D">
        <w:rPr>
          <w:iCs/>
        </w:rPr>
        <w:t>and</w:t>
      </w:r>
      <w:r>
        <w:rPr>
          <w:iCs/>
        </w:rPr>
        <w:t xml:space="preserve"> </w:t>
      </w:r>
      <w:r w:rsidR="009A6F96">
        <w:rPr>
          <w:iCs/>
        </w:rPr>
        <w:t xml:space="preserve">Innovation </w:t>
      </w:r>
      <w:r>
        <w:rPr>
          <w:iCs/>
        </w:rPr>
        <w:t>Manager</w:t>
      </w:r>
      <w:r w:rsidR="00F80547">
        <w:rPr>
          <w:iCs/>
        </w:rPr>
        <w:t xml:space="preserve"> will </w:t>
      </w:r>
      <w:r w:rsidR="0068730B">
        <w:rPr>
          <w:iCs/>
        </w:rPr>
        <w:t xml:space="preserve">be </w:t>
      </w:r>
      <w:proofErr w:type="gramStart"/>
      <w:r w:rsidR="0068730B">
        <w:rPr>
          <w:iCs/>
        </w:rPr>
        <w:t>recruited</w:t>
      </w:r>
      <w:proofErr w:type="gramEnd"/>
      <w:r w:rsidR="00BA2B8E">
        <w:rPr>
          <w:iCs/>
        </w:rPr>
        <w:t xml:space="preserve"> and line managed by </w:t>
      </w:r>
      <w:r w:rsidR="007E6960">
        <w:rPr>
          <w:iCs/>
        </w:rPr>
        <w:t>t</w:t>
      </w:r>
      <w:r w:rsidR="00BA2B8E">
        <w:rPr>
          <w:iCs/>
        </w:rPr>
        <w:t>he Assistant Director of Performance and Analysis</w:t>
      </w:r>
      <w:r w:rsidR="00EA4577">
        <w:rPr>
          <w:iCs/>
        </w:rPr>
        <w:t>.</w:t>
      </w:r>
      <w:r w:rsidR="00BA2B8E">
        <w:rPr>
          <w:iCs/>
        </w:rPr>
        <w:t xml:space="preserve"> </w:t>
      </w:r>
      <w:r w:rsidR="0070069F">
        <w:rPr>
          <w:iCs/>
        </w:rPr>
        <w:t>The HDRC R&amp;I Manager will</w:t>
      </w:r>
      <w:r w:rsidR="0070069F">
        <w:t xml:space="preserve"> oversee and coordinate HDRC day-to-day functions, line manage the core HDRC team and liaise closely with the HDRC Director, the </w:t>
      </w:r>
      <w:r w:rsidR="0070069F">
        <w:rPr>
          <w:iCs/>
        </w:rPr>
        <w:t>Assistant Director of Performance and Analysis</w:t>
      </w:r>
      <w:r w:rsidR="0070069F">
        <w:t xml:space="preserve"> and the HDRC Steering Committee. They will also guide research, oversee funding applications, and be integral to system networking within the wider landscape.</w:t>
      </w:r>
    </w:p>
    <w:p w14:paraId="783D0EED" w14:textId="08043868" w:rsidR="003B6ACC" w:rsidRDefault="00956958" w:rsidP="00A547A3">
      <w:pPr>
        <w:pStyle w:val="Heading2"/>
      </w:pPr>
      <w:bookmarkStart w:id="19" w:name="_Toc138952531"/>
      <w:r>
        <w:t>5</w:t>
      </w:r>
      <w:r w:rsidR="008F74EC">
        <w:t>.</w:t>
      </w:r>
      <w:r>
        <w:t>2</w:t>
      </w:r>
      <w:r w:rsidR="008F74EC">
        <w:t xml:space="preserve"> HDRC Staffing</w:t>
      </w:r>
      <w:bookmarkEnd w:id="19"/>
    </w:p>
    <w:p w14:paraId="4584B07B" w14:textId="3F7674C3" w:rsidR="006B0BDD" w:rsidRDefault="006B0BDD" w:rsidP="006B0BDD">
      <w:r>
        <w:t xml:space="preserve">A full visualisation of Core HDRC roles within Cumberland Council can be seen in Table </w:t>
      </w:r>
      <w:r w:rsidR="00DB084D">
        <w:t>4</w:t>
      </w:r>
      <w:r w:rsidR="007E455D">
        <w:t xml:space="preserve">, with link/ advisory roles in table </w:t>
      </w:r>
      <w:r w:rsidR="00DB084D">
        <w:t xml:space="preserve">5 </w:t>
      </w:r>
      <w:r w:rsidR="007E455D">
        <w:t xml:space="preserve">of this section. </w:t>
      </w:r>
    </w:p>
    <w:p w14:paraId="3369B8BD" w14:textId="25E7F630" w:rsidR="00AD7647" w:rsidRDefault="00F85712" w:rsidP="008B5D13">
      <w:r>
        <w:t xml:space="preserve">Alongside the roles detailed in tables </w:t>
      </w:r>
      <w:r w:rsidR="00DB084D">
        <w:t>4</w:t>
      </w:r>
      <w:r w:rsidR="005746F8">
        <w:t xml:space="preserve"> and </w:t>
      </w:r>
      <w:r w:rsidR="00DB084D">
        <w:t>5</w:t>
      </w:r>
      <w:r w:rsidR="005746F8">
        <w:t xml:space="preserve">, we also </w:t>
      </w:r>
      <w:r w:rsidR="00171FF3">
        <w:t>plan</w:t>
      </w:r>
      <w:r w:rsidR="005746F8">
        <w:t xml:space="preserve"> for the HDRC to </w:t>
      </w:r>
      <w:r w:rsidR="008F6CBC">
        <w:t xml:space="preserve">recruit a Public Health Consultant, who will oversee academic rigour and link with public health networks regionally and nationally </w:t>
      </w:r>
      <w:r w:rsidR="0078681D">
        <w:t>to ensure the HDRC activity links with existing and emerging priorities. This post will supervise</w:t>
      </w:r>
      <w:r w:rsidR="005746F8">
        <w:t xml:space="preserve"> Public Health Registrar</w:t>
      </w:r>
      <w:r w:rsidR="00033FB7">
        <w:t>s and/ or Academic Clinical Fellows</w:t>
      </w:r>
      <w:r w:rsidR="005746F8">
        <w:t xml:space="preserve">, who will </w:t>
      </w:r>
      <w:r w:rsidR="00171FF3">
        <w:t>have</w:t>
      </w:r>
      <w:r w:rsidR="005746F8">
        <w:t xml:space="preserve"> knowledge and experience in research and skill development</w:t>
      </w:r>
      <w:r w:rsidR="00171FF3">
        <w:t xml:space="preserve">. </w:t>
      </w:r>
      <w:r w:rsidR="006C1CDA">
        <w:t xml:space="preserve">Cumberland HDRC also plans to host a number of </w:t>
      </w:r>
      <w:proofErr w:type="gramStart"/>
      <w:r w:rsidR="006C1CDA">
        <w:t>Masters</w:t>
      </w:r>
      <w:proofErr w:type="gramEnd"/>
      <w:r w:rsidR="006C1CDA">
        <w:t xml:space="preserve"> and PhD students who will be undertaking research within Cumberland</w:t>
      </w:r>
      <w:r w:rsidR="004D63BB">
        <w:t xml:space="preserve"> Council and</w:t>
      </w:r>
      <w:r w:rsidR="006C1CDA">
        <w:t xml:space="preserve"> communities.</w:t>
      </w:r>
      <w:r w:rsidR="00400695">
        <w:t xml:space="preserve"> </w:t>
      </w:r>
    </w:p>
    <w:p w14:paraId="7C58A299" w14:textId="32471B57" w:rsidR="00EB1621" w:rsidRPr="008251AF" w:rsidRDefault="00AD7647" w:rsidP="008B5D13">
      <w:r>
        <w:t xml:space="preserve">Continuing professional development </w:t>
      </w:r>
      <w:r w:rsidR="007F7C10">
        <w:t>and h</w:t>
      </w:r>
      <w:r w:rsidR="008D3F9B">
        <w:t xml:space="preserve">igher education opportunities will be offered to Cumberland Council staff </w:t>
      </w:r>
      <w:r w:rsidR="006735C4">
        <w:t>and other system partners, along with secondment opportunitie</w:t>
      </w:r>
      <w:r w:rsidR="00180CF7">
        <w:t xml:space="preserve">s to promote and embed a culture of continuous learning </w:t>
      </w:r>
      <w:r w:rsidR="00015DEA">
        <w:t xml:space="preserve">and research. </w:t>
      </w:r>
      <w:r w:rsidR="007378F4">
        <w:t xml:space="preserve">We have also made a commitment to working with our communities, as part of the HDRC we envisage </w:t>
      </w:r>
      <w:r w:rsidR="00F939FF">
        <w:t xml:space="preserve">a small team of 10 community co-researchers who are embedded within their </w:t>
      </w:r>
      <w:r w:rsidR="00F939FF">
        <w:lastRenderedPageBreak/>
        <w:t>communities</w:t>
      </w:r>
      <w:r w:rsidR="00173050">
        <w:t xml:space="preserve"> and offering insight from </w:t>
      </w:r>
      <w:proofErr w:type="gramStart"/>
      <w:r w:rsidR="00173050">
        <w:t>lived-experience</w:t>
      </w:r>
      <w:proofErr w:type="gramEnd"/>
      <w:r w:rsidR="00173050">
        <w:t xml:space="preserve">. </w:t>
      </w:r>
      <w:r w:rsidR="00DB084D">
        <w:t>Community Co-Researchers</w:t>
      </w:r>
      <w:r w:rsidR="007F7C10">
        <w:t xml:space="preserve"> will be offered </w:t>
      </w:r>
      <w:r w:rsidR="00683B7B">
        <w:t xml:space="preserve">mentoring opportunities and have detailed CPD plans. </w:t>
      </w:r>
    </w:p>
    <w:p w14:paraId="11730758" w14:textId="5A539632" w:rsidR="00322E26" w:rsidRPr="00322E26" w:rsidRDefault="00956958" w:rsidP="00C24E1E">
      <w:pPr>
        <w:pStyle w:val="Heading2"/>
      </w:pPr>
      <w:bookmarkStart w:id="20" w:name="_Toc138952532"/>
      <w:r>
        <w:t>5</w:t>
      </w:r>
      <w:r w:rsidR="00D87C0F">
        <w:t>.</w:t>
      </w:r>
      <w:r w:rsidR="00CB051C">
        <w:t>3</w:t>
      </w:r>
      <w:r w:rsidR="00D87C0F">
        <w:t xml:space="preserve"> C</w:t>
      </w:r>
      <w:r w:rsidR="00322E26">
        <w:t>umberland’s Core HDRC Team</w:t>
      </w:r>
      <w:bookmarkEnd w:id="20"/>
    </w:p>
    <w:p w14:paraId="064AA7BA" w14:textId="2D7B2937" w:rsidR="00433A29" w:rsidRPr="00433A29" w:rsidRDefault="00433A29" w:rsidP="005C1C6D">
      <w:pPr>
        <w:rPr>
          <w:i/>
          <w:iCs/>
        </w:rPr>
      </w:pPr>
      <w:r>
        <w:rPr>
          <w:i/>
          <w:iCs/>
        </w:rPr>
        <w:t xml:space="preserve">Table </w:t>
      </w:r>
      <w:r w:rsidR="00DB084D">
        <w:rPr>
          <w:i/>
          <w:iCs/>
        </w:rPr>
        <w:t>4</w:t>
      </w:r>
      <w:r w:rsidR="00D009F1">
        <w:rPr>
          <w:i/>
          <w:iCs/>
        </w:rPr>
        <w:t>:</w:t>
      </w:r>
      <w:r>
        <w:rPr>
          <w:i/>
          <w:iCs/>
        </w:rPr>
        <w:t xml:space="preserve"> </w:t>
      </w:r>
      <w:r w:rsidR="00D009F1">
        <w:rPr>
          <w:i/>
          <w:iCs/>
        </w:rPr>
        <w:t>Cumberland’s Core HDRC Team Roles</w:t>
      </w:r>
      <w:r w:rsidR="00E4407F">
        <w:rPr>
          <w:i/>
          <w:iCs/>
        </w:rPr>
        <w:t xml:space="preserve">, </w:t>
      </w:r>
      <w:proofErr w:type="gramStart"/>
      <w:r w:rsidR="00E4407F">
        <w:rPr>
          <w:i/>
          <w:iCs/>
        </w:rPr>
        <w:t>responsibilities</w:t>
      </w:r>
      <w:proofErr w:type="gramEnd"/>
      <w:r w:rsidR="00E4407F">
        <w:rPr>
          <w:i/>
          <w:iCs/>
        </w:rPr>
        <w:t xml:space="preserve"> an</w:t>
      </w:r>
      <w:r w:rsidR="004F16F6">
        <w:rPr>
          <w:i/>
          <w:iCs/>
        </w:rPr>
        <w:t xml:space="preserve">d FTE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27"/>
        <w:gridCol w:w="8663"/>
      </w:tblGrid>
      <w:tr w:rsidR="00A76F7B" w14:paraId="2F876614" w14:textId="77777777" w:rsidTr="00BD780D">
        <w:trPr>
          <w:trHeight w:val="376"/>
        </w:trPr>
        <w:tc>
          <w:tcPr>
            <w:tcW w:w="10790" w:type="dxa"/>
            <w:gridSpan w:val="2"/>
            <w:tcBorders>
              <w:top w:val="single" w:sz="12" w:space="0" w:color="auto"/>
              <w:bottom w:val="single" w:sz="12" w:space="0" w:color="auto"/>
            </w:tcBorders>
            <w:vAlign w:val="center"/>
          </w:tcPr>
          <w:p w14:paraId="49B49365" w14:textId="14B0B630" w:rsidR="00A76F7B" w:rsidRPr="002E2320" w:rsidRDefault="00A76F7B" w:rsidP="004B54B8">
            <w:pPr>
              <w:jc w:val="center"/>
              <w:rPr>
                <w:b/>
                <w:bCs/>
              </w:rPr>
            </w:pPr>
            <w:r w:rsidRPr="00332293">
              <w:rPr>
                <w:b/>
                <w:bCs/>
                <w:color w:val="385623" w:themeColor="accent6" w:themeShade="80"/>
              </w:rPr>
              <w:t xml:space="preserve">Cumberland’s Core HDRC </w:t>
            </w:r>
            <w:r w:rsidR="007A2CEB" w:rsidRPr="00332293">
              <w:rPr>
                <w:b/>
                <w:bCs/>
                <w:color w:val="385623" w:themeColor="accent6" w:themeShade="80"/>
              </w:rPr>
              <w:t>Team Roles</w:t>
            </w:r>
          </w:p>
        </w:tc>
      </w:tr>
      <w:tr w:rsidR="007C4F68" w14:paraId="62CF1439" w14:textId="77777777" w:rsidTr="00BD780D">
        <w:trPr>
          <w:trHeight w:val="394"/>
        </w:trPr>
        <w:tc>
          <w:tcPr>
            <w:tcW w:w="10790" w:type="dxa"/>
            <w:gridSpan w:val="2"/>
            <w:tcBorders>
              <w:top w:val="single" w:sz="12" w:space="0" w:color="auto"/>
            </w:tcBorders>
            <w:vAlign w:val="center"/>
          </w:tcPr>
          <w:p w14:paraId="2B6F2AF0" w14:textId="67516752" w:rsidR="007C4F68" w:rsidRPr="007C4F68" w:rsidRDefault="00A9677C" w:rsidP="00D60164">
            <w:pPr>
              <w:jc w:val="left"/>
              <w:rPr>
                <w:i/>
                <w:iCs/>
              </w:rPr>
            </w:pPr>
            <w:r>
              <w:rPr>
                <w:i/>
                <w:iCs/>
              </w:rPr>
              <w:t>Leadership</w:t>
            </w:r>
          </w:p>
        </w:tc>
      </w:tr>
      <w:tr w:rsidR="00A76F7B" w14:paraId="42A015FB" w14:textId="77777777" w:rsidTr="00884C7C">
        <w:tc>
          <w:tcPr>
            <w:tcW w:w="2127" w:type="dxa"/>
          </w:tcPr>
          <w:p w14:paraId="3D47C325" w14:textId="42E53C56" w:rsidR="00A76F7B" w:rsidRDefault="00CC1B13" w:rsidP="00884C7C">
            <w:pPr>
              <w:jc w:val="left"/>
            </w:pPr>
            <w:r>
              <w:t>HDRC</w:t>
            </w:r>
            <w:r w:rsidR="002F0A69">
              <w:t xml:space="preserve"> </w:t>
            </w:r>
            <w:r>
              <w:t>Director</w:t>
            </w:r>
            <w:r w:rsidR="00FA7A0D">
              <w:t xml:space="preserve"> (0.</w:t>
            </w:r>
            <w:r w:rsidR="00D60164">
              <w:t>1</w:t>
            </w:r>
            <w:r w:rsidR="00EF047B">
              <w:t xml:space="preserve"> </w:t>
            </w:r>
            <w:r w:rsidR="00FA7A0D">
              <w:t>FTE)</w:t>
            </w:r>
          </w:p>
        </w:tc>
        <w:tc>
          <w:tcPr>
            <w:tcW w:w="8663" w:type="dxa"/>
          </w:tcPr>
          <w:p w14:paraId="051646A0" w14:textId="41403F0A" w:rsidR="00A76F7B" w:rsidRDefault="00FE43D0" w:rsidP="00884C7C">
            <w:pPr>
              <w:jc w:val="left"/>
            </w:pPr>
            <w:r>
              <w:rPr>
                <w:iCs/>
              </w:rPr>
              <w:t>Colin Cox, DPHC will strategically direct the HDRC, ensuring public health remains a focus of the HDRC</w:t>
            </w:r>
          </w:p>
        </w:tc>
      </w:tr>
      <w:tr w:rsidR="00A76F7B" w14:paraId="39709667" w14:textId="77777777" w:rsidTr="00884C7C">
        <w:tc>
          <w:tcPr>
            <w:tcW w:w="2127" w:type="dxa"/>
          </w:tcPr>
          <w:p w14:paraId="12781E52" w14:textId="0FBF9482" w:rsidR="00A76F7B" w:rsidRDefault="004A6021" w:rsidP="00884C7C">
            <w:pPr>
              <w:jc w:val="left"/>
            </w:pPr>
            <w:r>
              <w:t xml:space="preserve">HDRC </w:t>
            </w:r>
            <w:r w:rsidR="00AE483C">
              <w:t xml:space="preserve">Research and </w:t>
            </w:r>
            <w:r w:rsidR="00C37E7E">
              <w:t>Inn</w:t>
            </w:r>
            <w:r w:rsidR="005A7A98">
              <w:t>ovation</w:t>
            </w:r>
            <w:r w:rsidR="00C37E7E">
              <w:t xml:space="preserve"> </w:t>
            </w:r>
            <w:r>
              <w:t>Manager</w:t>
            </w:r>
            <w:r w:rsidR="00DB4A12">
              <w:t xml:space="preserve"> (</w:t>
            </w:r>
            <w:r w:rsidR="00EF047B">
              <w:t>1 FTE)</w:t>
            </w:r>
          </w:p>
        </w:tc>
        <w:tc>
          <w:tcPr>
            <w:tcW w:w="8663" w:type="dxa"/>
          </w:tcPr>
          <w:p w14:paraId="252FE4FD" w14:textId="339A41C8" w:rsidR="00A76F7B" w:rsidRDefault="00FB64E8" w:rsidP="00FB64E8">
            <w:pPr>
              <w:jc w:val="left"/>
            </w:pPr>
            <w:r>
              <w:t xml:space="preserve">To oversee and coordinate HDRC day-to-day functions and link Director, </w:t>
            </w:r>
            <w:r w:rsidR="00633876">
              <w:t xml:space="preserve">Research </w:t>
            </w:r>
            <w:r w:rsidR="005A7A98">
              <w:t>Officers</w:t>
            </w:r>
            <w:r>
              <w:t xml:space="preserve">. </w:t>
            </w:r>
            <w:r w:rsidR="00AA3EDC">
              <w:t xml:space="preserve">The HDRC R&amp;D Manager </w:t>
            </w:r>
            <w:r>
              <w:t xml:space="preserve">will guide research, </w:t>
            </w:r>
            <w:r w:rsidR="006F0A07">
              <w:t xml:space="preserve">oversee </w:t>
            </w:r>
            <w:r>
              <w:t xml:space="preserve">funding applications, and </w:t>
            </w:r>
            <w:r w:rsidR="00AA3EDC">
              <w:t>be integral to system n</w:t>
            </w:r>
            <w:r>
              <w:t xml:space="preserve">etworking </w:t>
            </w:r>
            <w:r w:rsidR="00043408">
              <w:t xml:space="preserve">within the wider landscape, </w:t>
            </w:r>
            <w:r>
              <w:t xml:space="preserve">ensuring strategic knowledge mobilisation </w:t>
            </w:r>
            <w:r w:rsidR="00043408">
              <w:t>of</w:t>
            </w:r>
            <w:r>
              <w:t xml:space="preserve"> </w:t>
            </w:r>
            <w:r w:rsidR="00043408">
              <w:t>Cumberland.</w:t>
            </w:r>
          </w:p>
        </w:tc>
      </w:tr>
      <w:tr w:rsidR="003D0CA0" w14:paraId="4B6EDF7E" w14:textId="77777777" w:rsidTr="00D60164">
        <w:trPr>
          <w:trHeight w:val="434"/>
        </w:trPr>
        <w:tc>
          <w:tcPr>
            <w:tcW w:w="10790" w:type="dxa"/>
            <w:gridSpan w:val="2"/>
            <w:vAlign w:val="center"/>
          </w:tcPr>
          <w:p w14:paraId="1791B238" w14:textId="73AF1FBC" w:rsidR="003D0CA0" w:rsidRPr="007A2CEB" w:rsidRDefault="003D0CA0" w:rsidP="00D60164">
            <w:pPr>
              <w:jc w:val="left"/>
              <w:rPr>
                <w:i/>
                <w:iCs/>
              </w:rPr>
            </w:pPr>
            <w:r>
              <w:rPr>
                <w:i/>
                <w:iCs/>
              </w:rPr>
              <w:t>Operational</w:t>
            </w:r>
          </w:p>
        </w:tc>
      </w:tr>
      <w:tr w:rsidR="00A76F7B" w14:paraId="43D08EB3" w14:textId="77777777" w:rsidTr="00884C7C">
        <w:tc>
          <w:tcPr>
            <w:tcW w:w="2127" w:type="dxa"/>
          </w:tcPr>
          <w:p w14:paraId="2F46B4C0" w14:textId="21E36C9D" w:rsidR="00A76F7B" w:rsidRDefault="00C01781" w:rsidP="00884C7C">
            <w:pPr>
              <w:jc w:val="left"/>
            </w:pPr>
            <w:r>
              <w:t>HDRC</w:t>
            </w:r>
            <w:r w:rsidR="00B50579">
              <w:t xml:space="preserve"> </w:t>
            </w:r>
            <w:r w:rsidR="0097494F">
              <w:t>Training Officer (0.</w:t>
            </w:r>
            <w:r w:rsidR="00B94787">
              <w:t>8</w:t>
            </w:r>
            <w:r w:rsidR="0097494F">
              <w:t xml:space="preserve"> FTE)</w:t>
            </w:r>
            <w:r w:rsidR="00B92018">
              <w:t xml:space="preserve"> </w:t>
            </w:r>
          </w:p>
        </w:tc>
        <w:tc>
          <w:tcPr>
            <w:tcW w:w="8663" w:type="dxa"/>
          </w:tcPr>
          <w:p w14:paraId="46910098" w14:textId="21C554C3" w:rsidR="00A76F7B" w:rsidRDefault="007538F3" w:rsidP="007538F3">
            <w:pPr>
              <w:jc w:val="left"/>
            </w:pPr>
            <w:r>
              <w:t xml:space="preserve">To </w:t>
            </w:r>
            <w:r w:rsidR="00FF2C03">
              <w:t>develop</w:t>
            </w:r>
            <w:r>
              <w:t xml:space="preserve"> and deliver programmes to support staff research skill development and embed a research culture throughout </w:t>
            </w:r>
            <w:r w:rsidR="00651A73">
              <w:t>Cumberland</w:t>
            </w:r>
            <w:r>
              <w:t xml:space="preserve"> and partners. The</w:t>
            </w:r>
            <w:r w:rsidR="003F2FC3">
              <w:t xml:space="preserve"> training</w:t>
            </w:r>
            <w:r>
              <w:t xml:space="preserve"> officer will be supported through </w:t>
            </w:r>
            <w:r w:rsidR="003F2FC3">
              <w:t>the</w:t>
            </w:r>
            <w:r>
              <w:t xml:space="preserve"> academic networks to design and deliver training. This role also includes supporting regional research skills training development for other LAs, partners and local communities.</w:t>
            </w:r>
          </w:p>
        </w:tc>
      </w:tr>
      <w:tr w:rsidR="00283296" w14:paraId="16E567CC" w14:textId="77777777" w:rsidTr="00884C7C">
        <w:tc>
          <w:tcPr>
            <w:tcW w:w="2127" w:type="dxa"/>
          </w:tcPr>
          <w:p w14:paraId="0209FCA9" w14:textId="2F347425" w:rsidR="00283296" w:rsidRDefault="0097494F" w:rsidP="00884C7C">
            <w:pPr>
              <w:jc w:val="left"/>
            </w:pPr>
            <w:r>
              <w:t>Communication and Engagement Officer (</w:t>
            </w:r>
            <w:r w:rsidR="002676D8">
              <w:t>1</w:t>
            </w:r>
            <w:r>
              <w:t xml:space="preserve"> FTE)</w:t>
            </w:r>
          </w:p>
        </w:tc>
        <w:tc>
          <w:tcPr>
            <w:tcW w:w="8663" w:type="dxa"/>
          </w:tcPr>
          <w:p w14:paraId="4EAD7D6B" w14:textId="77777777" w:rsidR="00DF5808" w:rsidRDefault="002676D8" w:rsidP="007E0445">
            <w:pPr>
              <w:jc w:val="left"/>
            </w:pPr>
            <w:r>
              <w:t xml:space="preserve">The Communication and Engagement Officer </w:t>
            </w:r>
            <w:r w:rsidR="00DF5808">
              <w:t xml:space="preserve">will encompass two roles: </w:t>
            </w:r>
          </w:p>
          <w:p w14:paraId="542E7FB0" w14:textId="1932D8A2" w:rsidR="00283296" w:rsidRDefault="00E87E31" w:rsidP="007E0445">
            <w:pPr>
              <w:jc w:val="left"/>
            </w:pPr>
            <w:r>
              <w:t>An integral role to coordinat</w:t>
            </w:r>
            <w:r w:rsidR="002A6393">
              <w:t>e</w:t>
            </w:r>
            <w:r>
              <w:t xml:space="preserve"> and engage with communities</w:t>
            </w:r>
            <w:r w:rsidR="00EE3048">
              <w:t xml:space="preserve"> and will work clo</w:t>
            </w:r>
            <w:r w:rsidR="007E0445">
              <w:t>s</w:t>
            </w:r>
            <w:r>
              <w:t xml:space="preserve">ely with the </w:t>
            </w:r>
            <w:r w:rsidR="007E0445">
              <w:t>PICE</w:t>
            </w:r>
            <w:r>
              <w:t xml:space="preserve"> link. They will also work closely with our partner organisations </w:t>
            </w:r>
            <w:proofErr w:type="gramStart"/>
            <w:r w:rsidR="004A572E">
              <w:t xml:space="preserve">and </w:t>
            </w:r>
            <w:r>
              <w:t xml:space="preserve"> dissemina</w:t>
            </w:r>
            <w:r w:rsidR="004A572E">
              <w:t>te</w:t>
            </w:r>
            <w:proofErr w:type="gramEnd"/>
            <w:r>
              <w:t xml:space="preserve"> findings through </w:t>
            </w:r>
            <w:r w:rsidR="004A572E">
              <w:t>wider existing</w:t>
            </w:r>
            <w:r>
              <w:t xml:space="preserve"> networks. They will </w:t>
            </w:r>
            <w:r w:rsidR="004E1B8C">
              <w:t xml:space="preserve">also </w:t>
            </w:r>
            <w:r>
              <w:t>lead and overse</w:t>
            </w:r>
            <w:r w:rsidR="004E1B8C">
              <w:t>e</w:t>
            </w:r>
            <w:r>
              <w:t xml:space="preserve"> </w:t>
            </w:r>
            <w:r w:rsidR="00544725">
              <w:t>the</w:t>
            </w:r>
            <w:r>
              <w:t xml:space="preserve"> </w:t>
            </w:r>
            <w:r w:rsidR="00B63C37">
              <w:t>Cumberland</w:t>
            </w:r>
            <w:r>
              <w:t xml:space="preserve"> HDRC website, blog, and social media channels.</w:t>
            </w:r>
          </w:p>
        </w:tc>
      </w:tr>
      <w:tr w:rsidR="00283296" w14:paraId="7AB2706F" w14:textId="77777777" w:rsidTr="00884C7C">
        <w:tc>
          <w:tcPr>
            <w:tcW w:w="2127" w:type="dxa"/>
          </w:tcPr>
          <w:p w14:paraId="2C492601" w14:textId="6B829363" w:rsidR="00283296" w:rsidRDefault="00DB4A12" w:rsidP="00884C7C">
            <w:pPr>
              <w:jc w:val="left"/>
            </w:pPr>
            <w:r>
              <w:t>Finance Officer (</w:t>
            </w:r>
            <w:r w:rsidR="00884C7C">
              <w:t>0.</w:t>
            </w:r>
            <w:r w:rsidR="00270A75">
              <w:t>2</w:t>
            </w:r>
            <w:r w:rsidR="00884C7C">
              <w:t xml:space="preserve"> FTE)</w:t>
            </w:r>
          </w:p>
        </w:tc>
        <w:tc>
          <w:tcPr>
            <w:tcW w:w="8663" w:type="dxa"/>
          </w:tcPr>
          <w:p w14:paraId="0D43BCE6" w14:textId="523FFCCF" w:rsidR="00283296" w:rsidRPr="004523F6" w:rsidRDefault="00777CC2" w:rsidP="00777CC2">
            <w:pPr>
              <w:jc w:val="left"/>
              <w:rPr>
                <w:color w:val="FF0000"/>
              </w:rPr>
            </w:pPr>
            <w:r>
              <w:t xml:space="preserve">Support </w:t>
            </w:r>
            <w:r w:rsidR="00636029">
              <w:t>finance management of</w:t>
            </w:r>
            <w:r>
              <w:t xml:space="preserve"> the HDRC</w:t>
            </w:r>
            <w:r w:rsidR="00636029">
              <w:t xml:space="preserve">. This could include </w:t>
            </w:r>
            <w:r w:rsidR="00E24148">
              <w:t>c</w:t>
            </w:r>
            <w:r>
              <w:t>osting of pre-award funding applications</w:t>
            </w:r>
            <w:r w:rsidR="00E24148">
              <w:t xml:space="preserve">, </w:t>
            </w:r>
            <w:r>
              <w:t>post-award finance management</w:t>
            </w:r>
            <w:r w:rsidR="00E24148">
              <w:t xml:space="preserve"> and</w:t>
            </w:r>
            <w:r>
              <w:t xml:space="preserve"> issue financial reports to funding bodies</w:t>
            </w:r>
            <w:r w:rsidR="00C24E1E">
              <w:t xml:space="preserve">, </w:t>
            </w:r>
            <w:r w:rsidR="00C24E1E" w:rsidRPr="00C24E1E">
              <w:t>a</w:t>
            </w:r>
            <w:r w:rsidR="005C3D90" w:rsidRPr="00C24E1E">
              <w:t>s part of a</w:t>
            </w:r>
            <w:r w:rsidR="00B265E9" w:rsidRPr="00C24E1E">
              <w:t xml:space="preserve"> finance</w:t>
            </w:r>
            <w:r w:rsidR="005C3D90" w:rsidRPr="00C24E1E">
              <w:t xml:space="preserve"> portfolio</w:t>
            </w:r>
          </w:p>
        </w:tc>
      </w:tr>
      <w:tr w:rsidR="00A76F7B" w14:paraId="72685736" w14:textId="77777777" w:rsidTr="00884C7C">
        <w:tc>
          <w:tcPr>
            <w:tcW w:w="2127" w:type="dxa"/>
          </w:tcPr>
          <w:p w14:paraId="32FF4DCF" w14:textId="63785380" w:rsidR="00A76F7B" w:rsidRDefault="004B54B8" w:rsidP="00884C7C">
            <w:pPr>
              <w:jc w:val="left"/>
            </w:pPr>
            <w:r>
              <w:t>A</w:t>
            </w:r>
            <w:r w:rsidR="002C17EC">
              <w:t>dministrator (</w:t>
            </w:r>
            <w:r w:rsidR="00E32B04">
              <w:t xml:space="preserve">0.8 </w:t>
            </w:r>
            <w:r w:rsidR="002C17EC">
              <w:t>FTE)</w:t>
            </w:r>
          </w:p>
        </w:tc>
        <w:tc>
          <w:tcPr>
            <w:tcW w:w="8663" w:type="dxa"/>
          </w:tcPr>
          <w:p w14:paraId="0758BD71" w14:textId="1CD57B07" w:rsidR="00A76F7B" w:rsidRDefault="000C6A11" w:rsidP="00884C7C">
            <w:pPr>
              <w:jc w:val="left"/>
            </w:pPr>
            <w:r>
              <w:t xml:space="preserve">To provide administration support for </w:t>
            </w:r>
            <w:r w:rsidR="0041261A">
              <w:t>Cumberland Core HDRC Team</w:t>
            </w:r>
            <w:r w:rsidR="00EB57F6">
              <w:t xml:space="preserve"> and support on set up and </w:t>
            </w:r>
            <w:proofErr w:type="gramStart"/>
            <w:r w:rsidR="00EB57F6">
              <w:t>close down</w:t>
            </w:r>
            <w:proofErr w:type="gramEnd"/>
            <w:r w:rsidR="00EB57F6">
              <w:t xml:space="preserve"> of research projects.</w:t>
            </w:r>
          </w:p>
        </w:tc>
      </w:tr>
      <w:tr w:rsidR="003D0CA0" w14:paraId="2403CC9D" w14:textId="77777777" w:rsidTr="00D60164">
        <w:trPr>
          <w:trHeight w:val="412"/>
        </w:trPr>
        <w:tc>
          <w:tcPr>
            <w:tcW w:w="10790" w:type="dxa"/>
            <w:gridSpan w:val="2"/>
            <w:vAlign w:val="center"/>
          </w:tcPr>
          <w:p w14:paraId="591C0BF6" w14:textId="473884FC" w:rsidR="003D0CA0" w:rsidRPr="007C4F68" w:rsidRDefault="003D0CA0" w:rsidP="00D60164">
            <w:pPr>
              <w:jc w:val="left"/>
              <w:rPr>
                <w:i/>
                <w:iCs/>
              </w:rPr>
            </w:pPr>
            <w:r w:rsidRPr="007C4F68">
              <w:rPr>
                <w:i/>
                <w:iCs/>
              </w:rPr>
              <w:t xml:space="preserve">Research </w:t>
            </w:r>
          </w:p>
        </w:tc>
      </w:tr>
      <w:tr w:rsidR="00A76F7B" w14:paraId="7469DF42" w14:textId="77777777" w:rsidTr="00884C7C">
        <w:tc>
          <w:tcPr>
            <w:tcW w:w="2127" w:type="dxa"/>
          </w:tcPr>
          <w:p w14:paraId="40CD5A42" w14:textId="21885B89" w:rsidR="00A76F7B" w:rsidRDefault="009F180B" w:rsidP="00884C7C">
            <w:pPr>
              <w:jc w:val="left"/>
            </w:pPr>
            <w:r>
              <w:t>Research</w:t>
            </w:r>
            <w:r w:rsidR="00B310E7">
              <w:t xml:space="preserve"> Officer</w:t>
            </w:r>
            <w:r w:rsidR="00BD6F69">
              <w:t xml:space="preserve"> </w:t>
            </w:r>
            <w:r w:rsidR="004A6021">
              <w:t xml:space="preserve">x </w:t>
            </w:r>
            <w:r w:rsidR="00B95CE5">
              <w:t>2</w:t>
            </w:r>
            <w:r w:rsidR="004A6021">
              <w:t xml:space="preserve"> (1 FTE per role)</w:t>
            </w:r>
          </w:p>
        </w:tc>
        <w:tc>
          <w:tcPr>
            <w:tcW w:w="8663" w:type="dxa"/>
          </w:tcPr>
          <w:p w14:paraId="210C6ACC" w14:textId="406F5EB8" w:rsidR="00B817C1" w:rsidRDefault="004007EF" w:rsidP="00884C7C">
            <w:pPr>
              <w:jc w:val="left"/>
            </w:pPr>
            <w:r>
              <w:rPr>
                <w:iCs/>
              </w:rPr>
              <w:t xml:space="preserve">Joint posts for experienced Research </w:t>
            </w:r>
            <w:r w:rsidR="008F3B17">
              <w:rPr>
                <w:iCs/>
              </w:rPr>
              <w:t>Officer</w:t>
            </w:r>
            <w:r>
              <w:rPr>
                <w:iCs/>
              </w:rPr>
              <w:t xml:space="preserve"> between </w:t>
            </w:r>
            <w:proofErr w:type="spellStart"/>
            <w:r w:rsidR="00DB084D">
              <w:rPr>
                <w:iCs/>
              </w:rPr>
              <w:t>UoC</w:t>
            </w:r>
            <w:proofErr w:type="spellEnd"/>
            <w:r>
              <w:rPr>
                <w:iCs/>
              </w:rPr>
              <w:t xml:space="preserve"> and Cumberland Council, will be recruited to lead on funding bids and dissemination of research.</w:t>
            </w:r>
            <w:r w:rsidR="002B2F96">
              <w:rPr>
                <w:iCs/>
              </w:rPr>
              <w:t xml:space="preserve"> Each Research </w:t>
            </w:r>
            <w:r w:rsidR="0024377F">
              <w:rPr>
                <w:iCs/>
              </w:rPr>
              <w:t>Officer</w:t>
            </w:r>
            <w:r w:rsidR="002B2F96">
              <w:rPr>
                <w:iCs/>
              </w:rPr>
              <w:t xml:space="preserve"> will lead work that align</w:t>
            </w:r>
            <w:r w:rsidR="003D2CB5">
              <w:rPr>
                <w:iCs/>
              </w:rPr>
              <w:t>s</w:t>
            </w:r>
            <w:r w:rsidR="002B2F96">
              <w:rPr>
                <w:iCs/>
              </w:rPr>
              <w:t xml:space="preserve"> with </w:t>
            </w:r>
            <w:r w:rsidR="0024377F">
              <w:rPr>
                <w:iCs/>
              </w:rPr>
              <w:t>three</w:t>
            </w:r>
            <w:r w:rsidR="002B2F96">
              <w:rPr>
                <w:iCs/>
              </w:rPr>
              <w:t xml:space="preserve"> directorates. </w:t>
            </w:r>
          </w:p>
        </w:tc>
      </w:tr>
      <w:tr w:rsidR="00A63860" w14:paraId="2E0AD5F4" w14:textId="77777777" w:rsidTr="00884C7C">
        <w:tc>
          <w:tcPr>
            <w:tcW w:w="2127" w:type="dxa"/>
          </w:tcPr>
          <w:p w14:paraId="77D630BF" w14:textId="1FB92340" w:rsidR="00A63860" w:rsidRDefault="00A63860" w:rsidP="00884C7C">
            <w:pPr>
              <w:jc w:val="left"/>
            </w:pPr>
            <w:r>
              <w:t xml:space="preserve">Consultant in Public </w:t>
            </w:r>
            <w:r w:rsidR="00EB7301">
              <w:t>Health (0.</w:t>
            </w:r>
            <w:r w:rsidR="00A433BA">
              <w:t>5</w:t>
            </w:r>
            <w:r w:rsidR="00EB7301">
              <w:t xml:space="preserve"> FTE)</w:t>
            </w:r>
          </w:p>
        </w:tc>
        <w:tc>
          <w:tcPr>
            <w:tcW w:w="8663" w:type="dxa"/>
          </w:tcPr>
          <w:p w14:paraId="6F190612" w14:textId="43E9F13C" w:rsidR="00A63860" w:rsidRDefault="0014032A" w:rsidP="00884C7C">
            <w:pPr>
              <w:jc w:val="left"/>
              <w:rPr>
                <w:iCs/>
              </w:rPr>
            </w:pPr>
            <w:r>
              <w:rPr>
                <w:iCs/>
              </w:rPr>
              <w:t>A consultant in public health with academic experience will be recruited to oversee research activity</w:t>
            </w:r>
            <w:r w:rsidR="00C10D82">
              <w:rPr>
                <w:iCs/>
              </w:rPr>
              <w:t xml:space="preserve"> and community involvement</w:t>
            </w:r>
            <w:r>
              <w:rPr>
                <w:iCs/>
              </w:rPr>
              <w:t xml:space="preserve">, ensure academic rigour and link with partners (e.g. local authority, NHS, Universities) to ensure the work of the HDRC aligns to national, </w:t>
            </w:r>
            <w:proofErr w:type="gramStart"/>
            <w:r>
              <w:rPr>
                <w:iCs/>
              </w:rPr>
              <w:t>regional</w:t>
            </w:r>
            <w:proofErr w:type="gramEnd"/>
            <w:r>
              <w:rPr>
                <w:iCs/>
              </w:rPr>
              <w:t xml:space="preserve"> and local partners and is shared through relevant Health networks. This role will attract Public Health Registrars, Academic Clinical Fellows, medical students and foundation year doctors to undertake </w:t>
            </w:r>
            <w:proofErr w:type="gramStart"/>
            <w:r>
              <w:rPr>
                <w:iCs/>
              </w:rPr>
              <w:t>short and long term</w:t>
            </w:r>
            <w:proofErr w:type="gramEnd"/>
            <w:r>
              <w:rPr>
                <w:iCs/>
              </w:rPr>
              <w:t xml:space="preserve"> placement opportunities and develop PhD offers.</w:t>
            </w:r>
          </w:p>
        </w:tc>
      </w:tr>
      <w:tr w:rsidR="00A76F7B" w14:paraId="118A33D7" w14:textId="77777777" w:rsidTr="00884C7C">
        <w:tc>
          <w:tcPr>
            <w:tcW w:w="2127" w:type="dxa"/>
          </w:tcPr>
          <w:p w14:paraId="40D05869" w14:textId="7B548EF7" w:rsidR="00A76F7B" w:rsidRDefault="00283296" w:rsidP="00884C7C">
            <w:pPr>
              <w:jc w:val="left"/>
            </w:pPr>
            <w:r>
              <w:t>Research</w:t>
            </w:r>
            <w:r w:rsidR="002B0E84">
              <w:t xml:space="preserve"> and Community</w:t>
            </w:r>
            <w:r w:rsidR="00DD57FB">
              <w:t xml:space="preserve"> </w:t>
            </w:r>
            <w:proofErr w:type="gramStart"/>
            <w:r w:rsidR="00DD57FB">
              <w:t xml:space="preserve">Project </w:t>
            </w:r>
            <w:r>
              <w:t xml:space="preserve"> Officer</w:t>
            </w:r>
            <w:proofErr w:type="gramEnd"/>
            <w:r w:rsidR="00DD57FB">
              <w:t xml:space="preserve"> (</w:t>
            </w:r>
            <w:r w:rsidR="00527EB8">
              <w:t>1 FTE)</w:t>
            </w:r>
          </w:p>
        </w:tc>
        <w:tc>
          <w:tcPr>
            <w:tcW w:w="8663" w:type="dxa"/>
          </w:tcPr>
          <w:p w14:paraId="13DC9D46" w14:textId="12856588" w:rsidR="00A76F7B" w:rsidRDefault="002B0E84" w:rsidP="00884C7C">
            <w:pPr>
              <w:jc w:val="left"/>
            </w:pPr>
            <w:r>
              <w:t xml:space="preserve">This role will have two </w:t>
            </w:r>
            <w:r w:rsidR="00DF5808">
              <w:t>functions</w:t>
            </w:r>
            <w:r w:rsidR="00823CD3">
              <w:t>; 1.</w:t>
            </w:r>
            <w:r w:rsidR="00DF5808">
              <w:t xml:space="preserve"> to work </w:t>
            </w:r>
            <w:r w:rsidR="00823CD3">
              <w:t>operationally with the Communications and Engagement Officer</w:t>
            </w:r>
            <w:r w:rsidR="00B76F8F">
              <w:t>, Community co-researchers and the PICE Link on building relationships with our communities</w:t>
            </w:r>
            <w:r w:rsidR="00862A4D">
              <w:t xml:space="preserve"> and 2. To support the </w:t>
            </w:r>
            <w:r w:rsidR="009C5EDF">
              <w:t>work of our Research Officers</w:t>
            </w:r>
          </w:p>
        </w:tc>
      </w:tr>
      <w:tr w:rsidR="000C0BC1" w14:paraId="5DF6998C" w14:textId="77777777" w:rsidTr="00884C7C">
        <w:tc>
          <w:tcPr>
            <w:tcW w:w="2127" w:type="dxa"/>
          </w:tcPr>
          <w:p w14:paraId="2459B084" w14:textId="18E42A0E" w:rsidR="000C0BC1" w:rsidRDefault="00036D1D" w:rsidP="00884C7C">
            <w:pPr>
              <w:jc w:val="left"/>
            </w:pPr>
            <w:r>
              <w:t xml:space="preserve">Research </w:t>
            </w:r>
            <w:r w:rsidR="004A169B">
              <w:t xml:space="preserve">Data </w:t>
            </w:r>
            <w:r w:rsidR="00EF0B77">
              <w:t>Analyst</w:t>
            </w:r>
            <w:r w:rsidR="004A169B">
              <w:t xml:space="preserve"> (</w:t>
            </w:r>
            <w:r w:rsidR="00A51415">
              <w:t>0.</w:t>
            </w:r>
            <w:r w:rsidR="009F224D">
              <w:t>6</w:t>
            </w:r>
            <w:r w:rsidR="004A169B">
              <w:t xml:space="preserve"> FTE)</w:t>
            </w:r>
          </w:p>
        </w:tc>
        <w:tc>
          <w:tcPr>
            <w:tcW w:w="8663" w:type="dxa"/>
          </w:tcPr>
          <w:p w14:paraId="1FD58907" w14:textId="69E3EC8F" w:rsidR="000C0BC1" w:rsidRDefault="00EF0B77" w:rsidP="005A34ED">
            <w:pPr>
              <w:jc w:val="left"/>
            </w:pPr>
            <w:r>
              <w:t>To support the collation and analysis of council, regional and other data to support evidence-based decision making and future research funding applications</w:t>
            </w:r>
            <w:r w:rsidR="00A57ED7">
              <w:t xml:space="preserve">. This </w:t>
            </w:r>
            <w:r w:rsidR="005A34ED">
              <w:t xml:space="preserve">role will also require partnership working and an understanding of the key legislation </w:t>
            </w:r>
            <w:r w:rsidR="005A34ED">
              <w:lastRenderedPageBreak/>
              <w:t>around data laws and compliance. This role will also include close working with directorate intelligence leads</w:t>
            </w:r>
          </w:p>
        </w:tc>
      </w:tr>
      <w:tr w:rsidR="000C0BC1" w14:paraId="78DA76D7" w14:textId="77777777" w:rsidTr="00884C7C">
        <w:tc>
          <w:tcPr>
            <w:tcW w:w="2127" w:type="dxa"/>
          </w:tcPr>
          <w:p w14:paraId="5D39F0E3" w14:textId="687FA6CE" w:rsidR="000C0BC1" w:rsidRDefault="004B54B8" w:rsidP="00884C7C">
            <w:pPr>
              <w:jc w:val="left"/>
            </w:pPr>
            <w:r w:rsidRPr="00222FB2">
              <w:lastRenderedPageBreak/>
              <w:t>Research App</w:t>
            </w:r>
            <w:r w:rsidR="002C17EC" w:rsidRPr="00222FB2">
              <w:t>rentice (1 FTE</w:t>
            </w:r>
            <w:r w:rsidR="00452FEA" w:rsidRPr="00222FB2">
              <w:t>)</w:t>
            </w:r>
          </w:p>
        </w:tc>
        <w:tc>
          <w:tcPr>
            <w:tcW w:w="8663" w:type="dxa"/>
          </w:tcPr>
          <w:p w14:paraId="158F023B" w14:textId="295ED957" w:rsidR="002655F8" w:rsidRDefault="002655F8" w:rsidP="002655F8">
            <w:pPr>
              <w:jc w:val="left"/>
            </w:pPr>
            <w:r>
              <w:t xml:space="preserve">The HDRC will host one apprentice, the apprenticeship could be from a variety of course </w:t>
            </w:r>
            <w:r w:rsidR="00222FB2">
              <w:t xml:space="preserve">from </w:t>
            </w:r>
            <w:proofErr w:type="spellStart"/>
            <w:r w:rsidR="00222FB2">
              <w:t>UoC</w:t>
            </w:r>
            <w:proofErr w:type="spellEnd"/>
            <w:r w:rsidR="00222FB2">
              <w:t xml:space="preserve">. </w:t>
            </w:r>
            <w:r>
              <w:t xml:space="preserve">The apprenticeship will aim to run from year 2 once the </w:t>
            </w:r>
            <w:proofErr w:type="gramStart"/>
            <w:r>
              <w:t>HDRC</w:t>
            </w:r>
            <w:proofErr w:type="gramEnd"/>
            <w:r>
              <w:t xml:space="preserve"> </w:t>
            </w:r>
          </w:p>
          <w:p w14:paraId="12DB0EFB" w14:textId="2A5541B0" w:rsidR="000C0BC1" w:rsidRDefault="002655F8" w:rsidP="002655F8">
            <w:pPr>
              <w:jc w:val="left"/>
            </w:pPr>
            <w:r>
              <w:t>has been initially established.</w:t>
            </w:r>
          </w:p>
        </w:tc>
      </w:tr>
    </w:tbl>
    <w:p w14:paraId="0ACED269" w14:textId="77777777" w:rsidR="00BD780D" w:rsidRDefault="00BD780D" w:rsidP="005C1C6D">
      <w:pPr>
        <w:rPr>
          <w:i/>
          <w:iCs/>
        </w:rPr>
      </w:pPr>
    </w:p>
    <w:p w14:paraId="719188E5" w14:textId="3547492B" w:rsidR="00A76F7B" w:rsidRPr="00D009F1" w:rsidRDefault="00D009F1" w:rsidP="005C1C6D">
      <w:pPr>
        <w:rPr>
          <w:i/>
          <w:iCs/>
        </w:rPr>
      </w:pPr>
      <w:r>
        <w:rPr>
          <w:i/>
          <w:iCs/>
        </w:rPr>
        <w:t xml:space="preserve">Table </w:t>
      </w:r>
      <w:r w:rsidR="00DB084D">
        <w:rPr>
          <w:i/>
          <w:iCs/>
        </w:rPr>
        <w:t>5</w:t>
      </w:r>
      <w:r>
        <w:rPr>
          <w:i/>
          <w:iCs/>
        </w:rPr>
        <w:t xml:space="preserve">: Cumberland HDRC Link/ Advisory Roles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0"/>
        <w:gridCol w:w="8810"/>
      </w:tblGrid>
      <w:tr w:rsidR="003D0CA0" w14:paraId="1E122C70" w14:textId="77777777" w:rsidTr="00BD780D">
        <w:trPr>
          <w:trHeight w:val="347"/>
        </w:trPr>
        <w:tc>
          <w:tcPr>
            <w:tcW w:w="10790" w:type="dxa"/>
            <w:gridSpan w:val="2"/>
            <w:tcBorders>
              <w:top w:val="single" w:sz="12" w:space="0" w:color="auto"/>
            </w:tcBorders>
            <w:vAlign w:val="center"/>
          </w:tcPr>
          <w:p w14:paraId="0E278B28" w14:textId="1A921965" w:rsidR="003D0CA0" w:rsidRPr="007C4F68" w:rsidRDefault="003D0CA0" w:rsidP="00332293">
            <w:pPr>
              <w:jc w:val="center"/>
              <w:rPr>
                <w:b/>
                <w:bCs/>
              </w:rPr>
            </w:pPr>
            <w:r w:rsidRPr="00332293">
              <w:rPr>
                <w:b/>
                <w:bCs/>
                <w:color w:val="385623" w:themeColor="accent6" w:themeShade="80"/>
              </w:rPr>
              <w:t>Cumberland HDRC Link/ Advisory Roles</w:t>
            </w:r>
          </w:p>
        </w:tc>
      </w:tr>
      <w:tr w:rsidR="00A76F7B" w14:paraId="5648A445" w14:textId="77777777" w:rsidTr="00BD780D">
        <w:tc>
          <w:tcPr>
            <w:tcW w:w="1980" w:type="dxa"/>
            <w:tcBorders>
              <w:top w:val="single" w:sz="12" w:space="0" w:color="auto"/>
            </w:tcBorders>
          </w:tcPr>
          <w:p w14:paraId="3A3F934A" w14:textId="3F26BF59" w:rsidR="00A76F7B" w:rsidRDefault="004400EA" w:rsidP="008E5498">
            <w:pPr>
              <w:jc w:val="left"/>
            </w:pPr>
            <w:r>
              <w:t>Councillor</w:t>
            </w:r>
            <w:r w:rsidR="008E5498">
              <w:t xml:space="preserve"> Link</w:t>
            </w:r>
            <w:r w:rsidR="004031BA">
              <w:t xml:space="preserve"> (0.</w:t>
            </w:r>
            <w:r>
              <w:t>05 FTE)</w:t>
            </w:r>
          </w:p>
        </w:tc>
        <w:tc>
          <w:tcPr>
            <w:tcW w:w="8810" w:type="dxa"/>
            <w:tcBorders>
              <w:top w:val="single" w:sz="12" w:space="0" w:color="auto"/>
            </w:tcBorders>
          </w:tcPr>
          <w:p w14:paraId="3402461D" w14:textId="649D35D1" w:rsidR="00A76F7B" w:rsidRDefault="00605039" w:rsidP="001663A4">
            <w:pPr>
              <w:jc w:val="left"/>
            </w:pPr>
            <w:r>
              <w:t xml:space="preserve">Cllr Emma Williamson </w:t>
            </w:r>
            <w:r w:rsidR="001663A4">
              <w:t>will have an advisory role supporting research prioritisation and linking the HDRC work back into the political landscape of the Council.</w:t>
            </w:r>
            <w:r>
              <w:t xml:space="preserve"> </w:t>
            </w:r>
          </w:p>
        </w:tc>
      </w:tr>
      <w:tr w:rsidR="00A76F7B" w14:paraId="1D83A805" w14:textId="77777777" w:rsidTr="00716AA0">
        <w:tc>
          <w:tcPr>
            <w:tcW w:w="1980" w:type="dxa"/>
          </w:tcPr>
          <w:p w14:paraId="3BD2CDD3" w14:textId="697FD022" w:rsidR="00A76F7B" w:rsidRDefault="008E5498" w:rsidP="008E5498">
            <w:pPr>
              <w:jc w:val="left"/>
            </w:pPr>
            <w:r>
              <w:t xml:space="preserve">Consultant </w:t>
            </w:r>
            <w:r w:rsidR="00EB7301">
              <w:t xml:space="preserve">Public Health </w:t>
            </w:r>
            <w:r>
              <w:t>(0.1 FTE)</w:t>
            </w:r>
          </w:p>
        </w:tc>
        <w:tc>
          <w:tcPr>
            <w:tcW w:w="8810" w:type="dxa"/>
          </w:tcPr>
          <w:p w14:paraId="212EDA91" w14:textId="5CD08B5E" w:rsidR="006D0A86" w:rsidRPr="0037124A" w:rsidRDefault="00364515" w:rsidP="008E5498">
            <w:pPr>
              <w:jc w:val="left"/>
              <w:rPr>
                <w:iCs/>
              </w:rPr>
            </w:pPr>
            <w:r>
              <w:rPr>
                <w:iCs/>
              </w:rPr>
              <w:t xml:space="preserve">Claire King </w:t>
            </w:r>
            <w:r w:rsidR="0037124A">
              <w:rPr>
                <w:iCs/>
              </w:rPr>
              <w:t xml:space="preserve">(Research Lead for Cumberland) </w:t>
            </w:r>
            <w:r w:rsidR="008E5498">
              <w:rPr>
                <w:iCs/>
              </w:rPr>
              <w:t xml:space="preserve">To oversee scientific input that will inform the work of the </w:t>
            </w:r>
            <w:r w:rsidR="00F87D23">
              <w:rPr>
                <w:iCs/>
              </w:rPr>
              <w:t>HDRC and</w:t>
            </w:r>
            <w:r w:rsidR="008E5498">
              <w:rPr>
                <w:iCs/>
              </w:rPr>
              <w:t xml:space="preserve"> becom</w:t>
            </w:r>
            <w:r w:rsidR="00F87D23">
              <w:rPr>
                <w:iCs/>
              </w:rPr>
              <w:t>e</w:t>
            </w:r>
            <w:r w:rsidR="008E5498">
              <w:rPr>
                <w:iCs/>
              </w:rPr>
              <w:t xml:space="preserve"> an integral link to disseminate knowledge with academic, local government and VCSE partners.</w:t>
            </w:r>
          </w:p>
        </w:tc>
      </w:tr>
      <w:tr w:rsidR="00632022" w14:paraId="39E5C811" w14:textId="77777777" w:rsidTr="00716AA0">
        <w:tc>
          <w:tcPr>
            <w:tcW w:w="1980" w:type="dxa"/>
          </w:tcPr>
          <w:p w14:paraId="18E8AB6F" w14:textId="76192DE9" w:rsidR="00632022" w:rsidRPr="00653D4C" w:rsidRDefault="00632022" w:rsidP="008E5498">
            <w:pPr>
              <w:jc w:val="left"/>
            </w:pPr>
            <w:r w:rsidRPr="00653D4C">
              <w:t>Senior Academic Advisors</w:t>
            </w:r>
          </w:p>
        </w:tc>
        <w:tc>
          <w:tcPr>
            <w:tcW w:w="8810" w:type="dxa"/>
          </w:tcPr>
          <w:p w14:paraId="31057853" w14:textId="24CFFAF2" w:rsidR="00714BCD" w:rsidRPr="00653D4C" w:rsidRDefault="0012083C" w:rsidP="008E5498">
            <w:pPr>
              <w:jc w:val="left"/>
              <w:rPr>
                <w:iCs/>
              </w:rPr>
            </w:pPr>
            <w:r>
              <w:rPr>
                <w:iCs/>
              </w:rPr>
              <w:t>Professor Brian Webster-Henderson</w:t>
            </w:r>
            <w:r w:rsidR="002A0DA6">
              <w:rPr>
                <w:iCs/>
              </w:rPr>
              <w:t xml:space="preserve"> and Prof Tom Grimwood</w:t>
            </w:r>
            <w:r w:rsidR="00A80E7E">
              <w:rPr>
                <w:iCs/>
              </w:rPr>
              <w:t xml:space="preserve"> will oversee the </w:t>
            </w:r>
            <w:r w:rsidR="00383B36">
              <w:rPr>
                <w:iCs/>
              </w:rPr>
              <w:t xml:space="preserve">partnership between Cumberland Council and </w:t>
            </w:r>
            <w:proofErr w:type="spellStart"/>
            <w:r w:rsidR="00383B36">
              <w:rPr>
                <w:iCs/>
              </w:rPr>
              <w:t>UoC</w:t>
            </w:r>
            <w:proofErr w:type="spellEnd"/>
            <w:r w:rsidR="00714BCD">
              <w:rPr>
                <w:iCs/>
              </w:rPr>
              <w:t xml:space="preserve">. </w:t>
            </w:r>
          </w:p>
        </w:tc>
      </w:tr>
      <w:tr w:rsidR="00A76F7B" w14:paraId="43932C46" w14:textId="77777777" w:rsidTr="00716AA0">
        <w:tc>
          <w:tcPr>
            <w:tcW w:w="1980" w:type="dxa"/>
          </w:tcPr>
          <w:p w14:paraId="26921549" w14:textId="6316D72F" w:rsidR="00A76F7B" w:rsidRPr="004E79B4" w:rsidRDefault="00D5729E" w:rsidP="008E5498">
            <w:pPr>
              <w:jc w:val="left"/>
              <w:rPr>
                <w:highlight w:val="yellow"/>
              </w:rPr>
            </w:pPr>
            <w:r w:rsidRPr="002F4FA3">
              <w:t>Academic Advisors</w:t>
            </w:r>
          </w:p>
        </w:tc>
        <w:tc>
          <w:tcPr>
            <w:tcW w:w="8810" w:type="dxa"/>
          </w:tcPr>
          <w:p w14:paraId="2E2AD85A" w14:textId="06AEE1B8" w:rsidR="00383422" w:rsidRDefault="00383422" w:rsidP="00383422">
            <w:pPr>
              <w:jc w:val="left"/>
            </w:pPr>
            <w:r>
              <w:t xml:space="preserve">These roles will be fluid and </w:t>
            </w:r>
            <w:r w:rsidR="00C975EE">
              <w:t xml:space="preserve">interchangeable dependent on the topic area, over the duration of Cumberland HDRC. </w:t>
            </w:r>
            <w:r w:rsidR="00653D4C">
              <w:t xml:space="preserve">We have agreed some </w:t>
            </w:r>
            <w:r w:rsidR="00D712B9">
              <w:t xml:space="preserve">initial academic advisors who have </w:t>
            </w:r>
            <w:r w:rsidR="00A80E7E">
              <w:t>helped</w:t>
            </w:r>
            <w:r w:rsidR="00D712B9">
              <w:t xml:space="preserve"> throughout our HDRC Proposal:</w:t>
            </w:r>
          </w:p>
          <w:p w14:paraId="27F7AAF1" w14:textId="6BBC342F" w:rsidR="00A76F7B" w:rsidRPr="00383422" w:rsidRDefault="00A53E19" w:rsidP="00B35423">
            <w:pPr>
              <w:pStyle w:val="ListParagraph"/>
              <w:numPr>
                <w:ilvl w:val="0"/>
                <w:numId w:val="11"/>
              </w:numPr>
              <w:jc w:val="left"/>
            </w:pPr>
            <w:r w:rsidRPr="00383422">
              <w:t xml:space="preserve">Elaine </w:t>
            </w:r>
            <w:proofErr w:type="spellStart"/>
            <w:r w:rsidRPr="00383422">
              <w:t>Bidmead</w:t>
            </w:r>
            <w:proofErr w:type="spellEnd"/>
            <w:r w:rsidRPr="00383422">
              <w:t xml:space="preserve">, NIHR ARC </w:t>
            </w:r>
            <w:r w:rsidR="008B55C4" w:rsidRPr="00383422">
              <w:t xml:space="preserve">Senior </w:t>
            </w:r>
            <w:r w:rsidRPr="00383422">
              <w:t>Research Fellow</w:t>
            </w:r>
            <w:r w:rsidR="00B35423" w:rsidRPr="00383422">
              <w:t xml:space="preserve"> (</w:t>
            </w:r>
            <w:proofErr w:type="spellStart"/>
            <w:r w:rsidR="00B35423" w:rsidRPr="00383422">
              <w:t>UoC</w:t>
            </w:r>
            <w:proofErr w:type="spellEnd"/>
            <w:r w:rsidR="00B35423" w:rsidRPr="00383422">
              <w:t>)</w:t>
            </w:r>
            <w:r w:rsidR="00C10BB1" w:rsidRPr="00383422">
              <w:t xml:space="preserve"> </w:t>
            </w:r>
            <w:r w:rsidR="00364515" w:rsidRPr="00383422">
              <w:t>Expertise</w:t>
            </w:r>
            <w:r w:rsidR="003C4BA1" w:rsidRPr="00383422">
              <w:t xml:space="preserve"> </w:t>
            </w:r>
            <w:r w:rsidR="00C10BB1" w:rsidRPr="00383422">
              <w:t xml:space="preserve">in </w:t>
            </w:r>
            <w:r w:rsidR="007F131E" w:rsidRPr="00383422">
              <w:t>health and social inequality</w:t>
            </w:r>
          </w:p>
          <w:p w14:paraId="4D474E49" w14:textId="3D20758E" w:rsidR="00D712B9" w:rsidRPr="00383422" w:rsidRDefault="00B35423" w:rsidP="00D712B9">
            <w:pPr>
              <w:pStyle w:val="ListParagraph"/>
              <w:numPr>
                <w:ilvl w:val="0"/>
                <w:numId w:val="11"/>
              </w:numPr>
              <w:jc w:val="left"/>
            </w:pPr>
            <w:r w:rsidRPr="00383422">
              <w:t xml:space="preserve">Suzanne Wilson, </w:t>
            </w:r>
            <w:r w:rsidR="00FB79E1" w:rsidRPr="00383422">
              <w:t>Research Fellow in Social Inclusion and Community Engagement (</w:t>
            </w:r>
            <w:proofErr w:type="spellStart"/>
            <w:r w:rsidR="00FB79E1" w:rsidRPr="00383422">
              <w:t>UCLan</w:t>
            </w:r>
            <w:proofErr w:type="spellEnd"/>
            <w:r w:rsidR="00FB79E1" w:rsidRPr="00383422">
              <w:t>)</w:t>
            </w:r>
          </w:p>
        </w:tc>
      </w:tr>
      <w:tr w:rsidR="0022026F" w14:paraId="3011541A" w14:textId="77777777" w:rsidTr="00716AA0">
        <w:tc>
          <w:tcPr>
            <w:tcW w:w="1980" w:type="dxa"/>
          </w:tcPr>
          <w:p w14:paraId="3DAB06D1" w14:textId="0E83D1F0" w:rsidR="0022026F" w:rsidRPr="002F4FA3" w:rsidRDefault="0022026F" w:rsidP="008E5498">
            <w:pPr>
              <w:jc w:val="left"/>
            </w:pPr>
            <w:r>
              <w:t xml:space="preserve">Research and Development Expert </w:t>
            </w:r>
          </w:p>
        </w:tc>
        <w:tc>
          <w:tcPr>
            <w:tcW w:w="8810" w:type="dxa"/>
          </w:tcPr>
          <w:p w14:paraId="65315185" w14:textId="4D1C9F24" w:rsidR="0022026F" w:rsidRDefault="0022026F" w:rsidP="00383422">
            <w:pPr>
              <w:jc w:val="left"/>
            </w:pPr>
            <w:r>
              <w:t xml:space="preserve">The newly appointed Deputy Director for RKE will offer guidance on research and development and to supervise the Research Officers; this will ensure the Research Officers have support from </w:t>
            </w:r>
            <w:proofErr w:type="spellStart"/>
            <w:r>
              <w:t>UoC</w:t>
            </w:r>
            <w:proofErr w:type="spellEnd"/>
            <w:r>
              <w:t xml:space="preserve"> to conduct research projects safely and effectively</w:t>
            </w:r>
          </w:p>
        </w:tc>
      </w:tr>
      <w:tr w:rsidR="00A76F7B" w14:paraId="218E8DA4" w14:textId="77777777" w:rsidTr="00716AA0">
        <w:tc>
          <w:tcPr>
            <w:tcW w:w="1980" w:type="dxa"/>
          </w:tcPr>
          <w:p w14:paraId="00164689" w14:textId="67B2B7E7" w:rsidR="00A76F7B" w:rsidRDefault="00D56152" w:rsidP="008E5498">
            <w:pPr>
              <w:jc w:val="left"/>
            </w:pPr>
            <w:r>
              <w:t xml:space="preserve">Directorate Research Representative x </w:t>
            </w:r>
            <w:r w:rsidR="0024377F">
              <w:t>6</w:t>
            </w:r>
            <w:r w:rsidR="00DD6734">
              <w:t xml:space="preserve"> (0.1 FTE</w:t>
            </w:r>
            <w:r w:rsidR="00FB37EB">
              <w:t>)</w:t>
            </w:r>
          </w:p>
        </w:tc>
        <w:tc>
          <w:tcPr>
            <w:tcW w:w="8810" w:type="dxa"/>
          </w:tcPr>
          <w:p w14:paraId="2EBCA547" w14:textId="67ADF76F" w:rsidR="00B66706" w:rsidRDefault="00B66706" w:rsidP="00B66706">
            <w:pPr>
              <w:jc w:val="left"/>
            </w:pPr>
            <w:r>
              <w:t xml:space="preserve">To provide operational insight and links to services and communities. There </w:t>
            </w:r>
          </w:p>
          <w:p w14:paraId="719CA5B9" w14:textId="0C87634C" w:rsidR="00A76F7B" w:rsidRDefault="00B66706" w:rsidP="00B66706">
            <w:pPr>
              <w:jc w:val="left"/>
            </w:pPr>
            <w:r>
              <w:t xml:space="preserve">will be one representative for each directorate to support the research </w:t>
            </w:r>
            <w:r w:rsidR="004B1590">
              <w:t>officer</w:t>
            </w:r>
            <w:r>
              <w:t xml:space="preserve"> in the associated topic project</w:t>
            </w:r>
            <w:r w:rsidR="0003387B">
              <w:t>. T</w:t>
            </w:r>
            <w:r>
              <w:t>he link worker will be aligned depending on the project and will change as the projects change.</w:t>
            </w:r>
          </w:p>
        </w:tc>
      </w:tr>
      <w:tr w:rsidR="000138E8" w14:paraId="66BD2D85" w14:textId="77777777" w:rsidTr="00716AA0">
        <w:tc>
          <w:tcPr>
            <w:tcW w:w="1980" w:type="dxa"/>
          </w:tcPr>
          <w:p w14:paraId="225AB2EE" w14:textId="7CCBE6D9" w:rsidR="000138E8" w:rsidRPr="000138E8" w:rsidRDefault="000138E8" w:rsidP="000138E8">
            <w:pPr>
              <w:jc w:val="left"/>
            </w:pPr>
            <w:r w:rsidRPr="000138E8">
              <w:t xml:space="preserve">Community Co-Researchers x </w:t>
            </w:r>
            <w:r>
              <w:t>8</w:t>
            </w:r>
          </w:p>
        </w:tc>
        <w:tc>
          <w:tcPr>
            <w:tcW w:w="8810" w:type="dxa"/>
          </w:tcPr>
          <w:p w14:paraId="0C8F0B9D" w14:textId="0B51FEE9" w:rsidR="000138E8" w:rsidRPr="000138E8" w:rsidRDefault="000138E8" w:rsidP="000138E8">
            <w:pPr>
              <w:jc w:val="left"/>
            </w:pPr>
            <w:r w:rsidRPr="000138E8">
              <w:t>Community co-researchers will be employed to conduct and facilitate research in the community. Will have experience of living in dispersed communities and health inequalities. These roles will be key to shaping and designing research that is relevant and meaningful to Cumberland’s communities.</w:t>
            </w:r>
          </w:p>
        </w:tc>
      </w:tr>
      <w:tr w:rsidR="000138E8" w14:paraId="33BD9511" w14:textId="77777777" w:rsidTr="00716AA0">
        <w:tc>
          <w:tcPr>
            <w:tcW w:w="1980" w:type="dxa"/>
          </w:tcPr>
          <w:p w14:paraId="3047F4D5" w14:textId="5B34EF53" w:rsidR="000138E8" w:rsidRPr="00C733BA" w:rsidRDefault="000138E8" w:rsidP="000138E8">
            <w:pPr>
              <w:jc w:val="left"/>
            </w:pPr>
            <w:r w:rsidRPr="00C733BA">
              <w:t>Public Involvement &amp; Community Engagement (PICE) Link</w:t>
            </w:r>
          </w:p>
        </w:tc>
        <w:tc>
          <w:tcPr>
            <w:tcW w:w="8810" w:type="dxa"/>
          </w:tcPr>
          <w:p w14:paraId="53886CAA" w14:textId="36A630B1" w:rsidR="000138E8" w:rsidRPr="00C733BA" w:rsidRDefault="009A6A0F" w:rsidP="00B5587F">
            <w:pPr>
              <w:jc w:val="left"/>
            </w:pPr>
            <w:r w:rsidRPr="00C733BA">
              <w:t xml:space="preserve">Cumbria </w:t>
            </w:r>
            <w:r w:rsidR="00C733BA">
              <w:t xml:space="preserve">CVS will </w:t>
            </w:r>
            <w:r w:rsidR="00AD305E">
              <w:t>act as PICE link for Cumberland HDRC</w:t>
            </w:r>
            <w:r w:rsidR="000738E9">
              <w:t xml:space="preserve">, </w:t>
            </w:r>
            <w:r w:rsidR="00D20683">
              <w:t xml:space="preserve">working with </w:t>
            </w:r>
            <w:r w:rsidR="000738E9">
              <w:t xml:space="preserve">the </w:t>
            </w:r>
            <w:r w:rsidR="00D20683">
              <w:t xml:space="preserve">HDRC </w:t>
            </w:r>
            <w:r w:rsidR="000738E9">
              <w:t>Communications and Engagement Officer</w:t>
            </w:r>
            <w:r w:rsidR="00D20683">
              <w:t xml:space="preserve"> and linking</w:t>
            </w:r>
            <w:r w:rsidR="000738E9">
              <w:t xml:space="preserve"> </w:t>
            </w:r>
            <w:r w:rsidR="00B5587F">
              <w:t xml:space="preserve">with communities and VCSE organisations, ensuring meaningful engagement throughout the whole research cycle. </w:t>
            </w:r>
          </w:p>
        </w:tc>
      </w:tr>
    </w:tbl>
    <w:p w14:paraId="49DC1284" w14:textId="77777777" w:rsidR="0054377F" w:rsidRDefault="0054377F" w:rsidP="005C1C6D"/>
    <w:p w14:paraId="5F3DA2F1" w14:textId="03EADE80" w:rsidR="00B67BAD" w:rsidRDefault="00956958" w:rsidP="00D71ED0">
      <w:pPr>
        <w:pStyle w:val="Heading2"/>
      </w:pPr>
      <w:bookmarkStart w:id="21" w:name="_Toc138952533"/>
      <w:r>
        <w:t>5</w:t>
      </w:r>
      <w:r w:rsidR="00A20B5A">
        <w:t>.</w:t>
      </w:r>
      <w:r w:rsidR="00CB051C">
        <w:t>4</w:t>
      </w:r>
      <w:r w:rsidR="00A20B5A">
        <w:t xml:space="preserve"> </w:t>
      </w:r>
      <w:r w:rsidR="00F2722F">
        <w:t>Barriers to recruitment and roles</w:t>
      </w:r>
      <w:bookmarkEnd w:id="21"/>
      <w:r w:rsidR="001C3B73">
        <w:t xml:space="preserve"> </w:t>
      </w:r>
    </w:p>
    <w:p w14:paraId="02CC2926" w14:textId="4DF13FA3" w:rsidR="00362752" w:rsidRDefault="00643831" w:rsidP="00643831">
      <w:r>
        <w:t xml:space="preserve">We understand that recruitment </w:t>
      </w:r>
      <w:r w:rsidR="0070607A">
        <w:t>to</w:t>
      </w:r>
      <w:r>
        <w:t xml:space="preserve"> a newly established</w:t>
      </w:r>
      <w:r w:rsidR="00FB6910">
        <w:t>,</w:t>
      </w:r>
      <w:r>
        <w:t xml:space="preserve"> large team may be </w:t>
      </w:r>
      <w:r w:rsidR="007A45FF">
        <w:t>challenging,</w:t>
      </w:r>
      <w:r w:rsidR="000E5039">
        <w:t xml:space="preserve"> and </w:t>
      </w:r>
      <w:r w:rsidR="00B84DAF">
        <w:t xml:space="preserve">we </w:t>
      </w:r>
      <w:r w:rsidR="00C55CAA">
        <w:t xml:space="preserve">further </w:t>
      </w:r>
      <w:r w:rsidR="00B84DAF">
        <w:t>recognise that Cumberland</w:t>
      </w:r>
      <w:r w:rsidR="00C55CAA">
        <w:t>’s geography</w:t>
      </w:r>
      <w:r w:rsidR="00B84DAF">
        <w:t xml:space="preserve"> </w:t>
      </w:r>
      <w:r w:rsidR="00C55CAA">
        <w:t xml:space="preserve">can make </w:t>
      </w:r>
      <w:r w:rsidR="00D903B5">
        <w:t>recruitment</w:t>
      </w:r>
      <w:r w:rsidR="00B84DAF">
        <w:t xml:space="preserve"> difficult</w:t>
      </w:r>
      <w:r w:rsidR="00D903B5">
        <w:t xml:space="preserve">, especially </w:t>
      </w:r>
      <w:r w:rsidR="00B84DAF">
        <w:t xml:space="preserve">to </w:t>
      </w:r>
      <w:r w:rsidR="007307EF">
        <w:t>more senior roles (</w:t>
      </w:r>
      <w:r w:rsidR="00B93F53">
        <w:t>e.g.,</w:t>
      </w:r>
      <w:r w:rsidR="007307EF">
        <w:t xml:space="preserve"> research and innovation managers</w:t>
      </w:r>
      <w:r w:rsidR="004D5B02">
        <w:t xml:space="preserve">, </w:t>
      </w:r>
      <w:proofErr w:type="gramStart"/>
      <w:r w:rsidR="004D5B02">
        <w:t>consultant</w:t>
      </w:r>
      <w:proofErr w:type="gramEnd"/>
      <w:r w:rsidR="007307EF">
        <w:t xml:space="preserve"> and research officers). </w:t>
      </w:r>
      <w:r w:rsidR="00B93F53">
        <w:t>To</w:t>
      </w:r>
      <w:r w:rsidR="00520B5F">
        <w:t xml:space="preserve"> overcome th</w:t>
      </w:r>
      <w:r w:rsidR="008A027C">
        <w:t>ese</w:t>
      </w:r>
      <w:r w:rsidR="00194271">
        <w:t xml:space="preserve"> potential</w:t>
      </w:r>
      <w:r w:rsidR="00520B5F">
        <w:t xml:space="preserve"> barrier</w:t>
      </w:r>
      <w:r w:rsidR="008A027C">
        <w:t>s</w:t>
      </w:r>
      <w:r w:rsidR="00520B5F">
        <w:t xml:space="preserve">, </w:t>
      </w:r>
      <w:r w:rsidR="00B93F53">
        <w:t xml:space="preserve">we </w:t>
      </w:r>
      <w:r w:rsidR="00EA575A">
        <w:t xml:space="preserve">intend to recruit to the Core HDRC team in phases over the first year. </w:t>
      </w:r>
      <w:r w:rsidR="008C776D">
        <w:t xml:space="preserve">To attract experienced staff, </w:t>
      </w:r>
      <w:r w:rsidR="00EA575A">
        <w:t>e</w:t>
      </w:r>
      <w:r w:rsidR="00DE49CB">
        <w:t>ach role will be a 5-year fixed term contract to ensure stability</w:t>
      </w:r>
      <w:r w:rsidR="00D303A0">
        <w:t xml:space="preserve">, hybrid </w:t>
      </w:r>
      <w:proofErr w:type="gramStart"/>
      <w:r w:rsidR="00D303A0">
        <w:t>working</w:t>
      </w:r>
      <w:proofErr w:type="gramEnd"/>
      <w:r w:rsidR="00D303A0">
        <w:t xml:space="preserve"> and competitive salaries will also attract workforce from outside the area. Adverts will be shared widely through existing professional and academic</w:t>
      </w:r>
      <w:r w:rsidR="00DE49CB">
        <w:t>.</w:t>
      </w:r>
      <w:r w:rsidR="00EA575A">
        <w:t xml:space="preserve"> </w:t>
      </w:r>
      <w:r w:rsidR="008C776D">
        <w:t xml:space="preserve">Furthermore, </w:t>
      </w:r>
      <w:r w:rsidR="00DE49CB">
        <w:t xml:space="preserve">each research post will hold honorary contracts with </w:t>
      </w:r>
      <w:proofErr w:type="spellStart"/>
      <w:r w:rsidR="00821159">
        <w:t>UoC</w:t>
      </w:r>
      <w:proofErr w:type="spellEnd"/>
      <w:r w:rsidR="00DE49CB">
        <w:t xml:space="preserve"> and </w:t>
      </w:r>
      <w:proofErr w:type="spellStart"/>
      <w:r w:rsidR="00DE49CB">
        <w:t>UCLan</w:t>
      </w:r>
      <w:proofErr w:type="spellEnd"/>
      <w:r w:rsidR="00DE49CB">
        <w:t>, to allow accessibility and the sharing of resources</w:t>
      </w:r>
      <w:r w:rsidR="004F3CAB">
        <w:t xml:space="preserve"> and the allowance of remote</w:t>
      </w:r>
      <w:r w:rsidR="001577A8">
        <w:t>/ flexible</w:t>
      </w:r>
      <w:r w:rsidR="004F3CAB">
        <w:t xml:space="preserve"> working</w:t>
      </w:r>
      <w:r w:rsidR="005A1FEE">
        <w:t xml:space="preserve">. </w:t>
      </w:r>
    </w:p>
    <w:p w14:paraId="3BD9EF17" w14:textId="763AEA13" w:rsidR="003073BD" w:rsidRDefault="002427CA" w:rsidP="00643831">
      <w:r>
        <w:lastRenderedPageBreak/>
        <w:t>For increased support</w:t>
      </w:r>
      <w:r w:rsidR="00EA575A">
        <w:t xml:space="preserve"> during </w:t>
      </w:r>
      <w:r w:rsidR="00D1119C">
        <w:t>the HDRC’s inception</w:t>
      </w:r>
      <w:r>
        <w:t xml:space="preserve">, research officer roles may be </w:t>
      </w:r>
      <w:r w:rsidR="00001F1F">
        <w:t xml:space="preserve">filled by seconded senior council staff, to provide </w:t>
      </w:r>
      <w:r w:rsidR="00B4112C">
        <w:t xml:space="preserve">organisational knowledge, </w:t>
      </w:r>
      <w:r w:rsidR="00070341">
        <w:t>to</w:t>
      </w:r>
      <w:r w:rsidR="00B4112C">
        <w:t xml:space="preserve"> help with initial implementation and establishment. </w:t>
      </w:r>
      <w:r w:rsidR="00B7716E">
        <w:t xml:space="preserve">For many link/ advisory roles, recruitment will be </w:t>
      </w:r>
      <w:r w:rsidR="00083DF5">
        <w:t xml:space="preserve">simple due to being internal posts. </w:t>
      </w:r>
      <w:r w:rsidR="001577A8">
        <w:t xml:space="preserve">We will also </w:t>
      </w:r>
      <w:r w:rsidR="00AA3F22">
        <w:t xml:space="preserve">offer posts to staff for </w:t>
      </w:r>
      <w:r w:rsidR="004F4F22">
        <w:t>redeployment</w:t>
      </w:r>
      <w:r w:rsidR="008A5B75">
        <w:t xml:space="preserve"> (</w:t>
      </w:r>
      <w:proofErr w:type="gramStart"/>
      <w:r w:rsidR="008A5B75">
        <w:t>as a result of</w:t>
      </w:r>
      <w:proofErr w:type="gramEnd"/>
      <w:r w:rsidR="008A5B75">
        <w:t xml:space="preserve"> local government reorganisation)</w:t>
      </w:r>
      <w:r w:rsidR="00AA3F22">
        <w:t xml:space="preserve">, which will include </w:t>
      </w:r>
      <w:r w:rsidR="004F4F22">
        <w:t>support and training.</w:t>
      </w:r>
    </w:p>
    <w:p w14:paraId="7D9E09CB" w14:textId="4EFF3686" w:rsidR="00BF0779" w:rsidRDefault="00956958" w:rsidP="00D71ED0">
      <w:pPr>
        <w:pStyle w:val="Heading2"/>
      </w:pPr>
      <w:r>
        <w:t>5</w:t>
      </w:r>
      <w:r w:rsidR="00A02CA7">
        <w:t>.5 The Importance of Location</w:t>
      </w:r>
    </w:p>
    <w:p w14:paraId="174AB469" w14:textId="39B7D05F" w:rsidR="00A02CA7" w:rsidRPr="00797279" w:rsidRDefault="00407717" w:rsidP="00A02CA7">
      <w:pPr>
        <w:rPr>
          <w:iCs/>
        </w:rPr>
      </w:pPr>
      <w:r>
        <w:rPr>
          <w:iCs/>
        </w:rPr>
        <w:t>Our population</w:t>
      </w:r>
      <w:r w:rsidR="004C6592">
        <w:rPr>
          <w:iCs/>
        </w:rPr>
        <w:t xml:space="preserve"> is dispersed across a large</w:t>
      </w:r>
      <w:r w:rsidR="00C13F5E">
        <w:rPr>
          <w:iCs/>
        </w:rPr>
        <w:t xml:space="preserve"> rural and coastal</w:t>
      </w:r>
      <w:r w:rsidR="004C6592">
        <w:rPr>
          <w:iCs/>
        </w:rPr>
        <w:t xml:space="preserve"> geography. </w:t>
      </w:r>
      <w:r w:rsidR="00453955">
        <w:rPr>
          <w:iCs/>
        </w:rPr>
        <w:t>Therefore,</w:t>
      </w:r>
      <w:r w:rsidR="008152C5">
        <w:rPr>
          <w:iCs/>
        </w:rPr>
        <w:t xml:space="preserve"> we intend for the </w:t>
      </w:r>
      <w:r w:rsidR="00284B96">
        <w:rPr>
          <w:iCs/>
        </w:rPr>
        <w:t xml:space="preserve">HDRC </w:t>
      </w:r>
      <w:r w:rsidR="008152C5">
        <w:rPr>
          <w:iCs/>
        </w:rPr>
        <w:t>to</w:t>
      </w:r>
      <w:r w:rsidR="00284B96">
        <w:rPr>
          <w:iCs/>
        </w:rPr>
        <w:t xml:space="preserve"> </w:t>
      </w:r>
      <w:r w:rsidR="00453955">
        <w:rPr>
          <w:iCs/>
        </w:rPr>
        <w:t>be a</w:t>
      </w:r>
      <w:r w:rsidR="00F10DDB">
        <w:rPr>
          <w:iCs/>
        </w:rPr>
        <w:t xml:space="preserve">ctive throughout the Cumberland footprint, </w:t>
      </w:r>
      <w:r w:rsidR="00260261">
        <w:rPr>
          <w:iCs/>
        </w:rPr>
        <w:t>increasing our accessibility for other</w:t>
      </w:r>
      <w:r w:rsidR="00F32700">
        <w:rPr>
          <w:iCs/>
        </w:rPr>
        <w:t>s</w:t>
      </w:r>
      <w:r w:rsidR="00260261">
        <w:rPr>
          <w:iCs/>
        </w:rPr>
        <w:t xml:space="preserve"> and </w:t>
      </w:r>
      <w:r>
        <w:rPr>
          <w:iCs/>
        </w:rPr>
        <w:t>ensuring</w:t>
      </w:r>
      <w:r w:rsidR="00111018">
        <w:rPr>
          <w:iCs/>
        </w:rPr>
        <w:t xml:space="preserve"> we go to where our communities are</w:t>
      </w:r>
      <w:r w:rsidR="00260261">
        <w:rPr>
          <w:iCs/>
        </w:rPr>
        <w:t>.</w:t>
      </w:r>
      <w:r w:rsidR="00B5228C">
        <w:rPr>
          <w:iCs/>
        </w:rPr>
        <w:t xml:space="preserve"> T</w:t>
      </w:r>
      <w:r>
        <w:rPr>
          <w:iCs/>
        </w:rPr>
        <w:t>he core HDRC</w:t>
      </w:r>
      <w:r w:rsidR="00B5228C">
        <w:rPr>
          <w:iCs/>
        </w:rPr>
        <w:t xml:space="preserve"> team</w:t>
      </w:r>
      <w:r>
        <w:rPr>
          <w:iCs/>
        </w:rPr>
        <w:t xml:space="preserve"> </w:t>
      </w:r>
      <w:r w:rsidR="00C03FAC">
        <w:rPr>
          <w:iCs/>
        </w:rPr>
        <w:t xml:space="preserve">will adopt an agile </w:t>
      </w:r>
      <w:r w:rsidR="00B5228C">
        <w:rPr>
          <w:iCs/>
        </w:rPr>
        <w:t xml:space="preserve">style of </w:t>
      </w:r>
      <w:r w:rsidR="00C03FAC">
        <w:rPr>
          <w:iCs/>
        </w:rPr>
        <w:t>working</w:t>
      </w:r>
      <w:r w:rsidR="00CE68B9">
        <w:rPr>
          <w:iCs/>
        </w:rPr>
        <w:t xml:space="preserve">, with monthly </w:t>
      </w:r>
      <w:r w:rsidR="007A45FF">
        <w:rPr>
          <w:iCs/>
        </w:rPr>
        <w:t>meetings and</w:t>
      </w:r>
      <w:r w:rsidR="0053608C">
        <w:rPr>
          <w:iCs/>
        </w:rPr>
        <w:t xml:space="preserve"> events </w:t>
      </w:r>
      <w:r w:rsidR="00CE68B9">
        <w:rPr>
          <w:iCs/>
        </w:rPr>
        <w:t>held across Cumberland to increase our presence</w:t>
      </w:r>
      <w:r w:rsidR="00797279">
        <w:rPr>
          <w:iCs/>
        </w:rPr>
        <w:t xml:space="preserve">. </w:t>
      </w:r>
    </w:p>
    <w:p w14:paraId="47F4486E" w14:textId="6B43B281" w:rsidR="003E28D4" w:rsidRDefault="00956958" w:rsidP="000E041A">
      <w:pPr>
        <w:pStyle w:val="Heading1"/>
      </w:pPr>
      <w:bookmarkStart w:id="22" w:name="_Toc138952534"/>
      <w:r>
        <w:t>6</w:t>
      </w:r>
      <w:r w:rsidR="00DE10D1">
        <w:t>.</w:t>
      </w:r>
      <w:r w:rsidR="00CD411B">
        <w:t xml:space="preserve"> Resource, Capacity and Public Involvement</w:t>
      </w:r>
      <w:bookmarkEnd w:id="22"/>
      <w:r w:rsidR="00652874">
        <w:t xml:space="preserve"> </w:t>
      </w:r>
    </w:p>
    <w:p w14:paraId="1DCFFBB3" w14:textId="4BE224E7" w:rsidR="0015208D" w:rsidRDefault="002861DC" w:rsidP="00CD411B">
      <w:r>
        <w:t>Our greatest resource</w:t>
      </w:r>
      <w:r w:rsidR="005A5224">
        <w:t>s</w:t>
      </w:r>
      <w:r>
        <w:t xml:space="preserve"> </w:t>
      </w:r>
      <w:r w:rsidR="005A5224">
        <w:t>in Cumberland are</w:t>
      </w:r>
      <w:r w:rsidR="005F56AA">
        <w:t xml:space="preserve"> our skilled and experienced staff/ workforce</w:t>
      </w:r>
      <w:r w:rsidR="005A5224">
        <w:t xml:space="preserve"> and communities</w:t>
      </w:r>
      <w:r w:rsidR="0015208D">
        <w:t xml:space="preserve">. </w:t>
      </w:r>
      <w:r w:rsidR="00081009">
        <w:t xml:space="preserve">Our HDRC will be </w:t>
      </w:r>
      <w:r w:rsidR="00F3352C">
        <w:t>based within Cumberland Council</w:t>
      </w:r>
      <w:r w:rsidR="00993911">
        <w:t xml:space="preserve">, </w:t>
      </w:r>
      <w:r w:rsidR="00994EA1">
        <w:t>where capacity will, at first, be built internally</w:t>
      </w:r>
      <w:r w:rsidR="00B44A0B">
        <w:t xml:space="preserve">, using an </w:t>
      </w:r>
      <w:r w:rsidR="00423C82">
        <w:t>asset-based approach by recognising the skills we already have within the council where skills can be grown</w:t>
      </w:r>
      <w:r w:rsidR="00182F51" w:rsidRPr="00182F51">
        <w:t xml:space="preserve"> </w:t>
      </w:r>
      <w:r w:rsidR="00182F51" w:rsidRPr="00EC63C0">
        <w:t>and nurturing their strengths and resources</w:t>
      </w:r>
      <w:r w:rsidR="00553D40">
        <w:rPr>
          <w:vertAlign w:val="superscript"/>
        </w:rPr>
        <w:t>8</w:t>
      </w:r>
      <w:r w:rsidR="00553D40">
        <w:t xml:space="preserve"> </w:t>
      </w:r>
      <w:r w:rsidR="00607AA4">
        <w:t xml:space="preserve">and </w:t>
      </w:r>
      <w:r w:rsidR="00607AA4" w:rsidRPr="00EC63C0">
        <w:t>achieving a balance between service delivery and community building</w:t>
      </w:r>
      <w:r w:rsidR="00607AA4">
        <w:t xml:space="preserve">. Externally, we </w:t>
      </w:r>
      <w:r w:rsidR="00C13799">
        <w:t>will create pathways and routes for professional development and access to higher education through partnership with our HEI collaborators. </w:t>
      </w:r>
    </w:p>
    <w:p w14:paraId="0F9EEBAD" w14:textId="5B89FA7E" w:rsidR="0015208D" w:rsidRDefault="00956958" w:rsidP="0015208D">
      <w:pPr>
        <w:pStyle w:val="Heading2"/>
      </w:pPr>
      <w:bookmarkStart w:id="23" w:name="_Toc138952535"/>
      <w:r>
        <w:t>6</w:t>
      </w:r>
      <w:r w:rsidR="00336AB0">
        <w:t xml:space="preserve">.1 </w:t>
      </w:r>
      <w:r w:rsidR="0015208D">
        <w:t xml:space="preserve">Phase 1: </w:t>
      </w:r>
      <w:r w:rsidR="006D47DE">
        <w:t xml:space="preserve">HDRC Development </w:t>
      </w:r>
      <w:r w:rsidR="00972B08">
        <w:t>[0-12 months]</w:t>
      </w:r>
      <w:bookmarkEnd w:id="23"/>
    </w:p>
    <w:p w14:paraId="0337B47F" w14:textId="77777777" w:rsidR="007D55E2" w:rsidRDefault="007D55E2" w:rsidP="007D55E2">
      <w:pPr>
        <w:pStyle w:val="ListParagraph"/>
        <w:numPr>
          <w:ilvl w:val="0"/>
          <w:numId w:val="12"/>
        </w:numPr>
      </w:pPr>
      <w:r>
        <w:t>Employment of key HDRC staff</w:t>
      </w:r>
    </w:p>
    <w:p w14:paraId="74843D19" w14:textId="673D5550" w:rsidR="0045551B" w:rsidRDefault="007D55E2" w:rsidP="0045551B">
      <w:pPr>
        <w:pStyle w:val="ListParagraph"/>
        <w:numPr>
          <w:ilvl w:val="0"/>
          <w:numId w:val="12"/>
        </w:numPr>
      </w:pPr>
      <w:r>
        <w:t xml:space="preserve">Establishment of HDRC Research </w:t>
      </w:r>
      <w:r w:rsidR="007A45FF">
        <w:t>and</w:t>
      </w:r>
      <w:r>
        <w:t xml:space="preserve"> </w:t>
      </w:r>
      <w:r w:rsidR="00857988">
        <w:t>Innovation</w:t>
      </w:r>
      <w:r>
        <w:t xml:space="preserve"> office within Cumberland Council</w:t>
      </w:r>
    </w:p>
    <w:p w14:paraId="1D782270" w14:textId="77777777" w:rsidR="007D55E2" w:rsidRDefault="007D55E2" w:rsidP="007D55E2">
      <w:pPr>
        <w:pStyle w:val="ListParagraph"/>
        <w:numPr>
          <w:ilvl w:val="0"/>
          <w:numId w:val="12"/>
        </w:numPr>
      </w:pPr>
      <w:r>
        <w:t>Development of Partnership structures</w:t>
      </w:r>
    </w:p>
    <w:p w14:paraId="4D07F55D" w14:textId="6DB9814C" w:rsidR="00857988" w:rsidRDefault="009A439D" w:rsidP="005B3117">
      <w:r>
        <w:t>We will d</w:t>
      </w:r>
      <w:r w:rsidR="005B3117">
        <w:t>evelop membership and terms of reference for</w:t>
      </w:r>
      <w:r w:rsidR="00DA2BC7">
        <w:t xml:space="preserve"> </w:t>
      </w:r>
      <w:r w:rsidR="00BA2E76">
        <w:t xml:space="preserve">working with our academic partners and collaborators. </w:t>
      </w:r>
      <w:r w:rsidR="005F00C9">
        <w:t xml:space="preserve">Meetings will be scheduled to embed the HDRC into </w:t>
      </w:r>
      <w:r w:rsidR="005B3117">
        <w:t xml:space="preserve">existing research and leadership meetings structures </w:t>
      </w:r>
      <w:r w:rsidR="005B3768">
        <w:t>at</w:t>
      </w:r>
      <w:r w:rsidR="005B3117">
        <w:t xml:space="preserve"> </w:t>
      </w:r>
      <w:proofErr w:type="spellStart"/>
      <w:r w:rsidR="005C37F8">
        <w:t>UoC</w:t>
      </w:r>
      <w:proofErr w:type="spellEnd"/>
      <w:r w:rsidR="005B3117">
        <w:t xml:space="preserve"> and </w:t>
      </w:r>
      <w:proofErr w:type="spellStart"/>
      <w:r w:rsidR="005C37F8">
        <w:t>UCLan</w:t>
      </w:r>
      <w:proofErr w:type="spellEnd"/>
      <w:r w:rsidR="005B3117">
        <w:t>.</w:t>
      </w:r>
    </w:p>
    <w:p w14:paraId="24CDDCD3" w14:textId="77777777" w:rsidR="007D55E2" w:rsidRDefault="007D55E2" w:rsidP="007D55E2">
      <w:pPr>
        <w:pStyle w:val="ListParagraph"/>
        <w:numPr>
          <w:ilvl w:val="0"/>
          <w:numId w:val="12"/>
        </w:numPr>
      </w:pPr>
      <w:r>
        <w:t>Integrating research and evidence-based practice into commissioning procedures</w:t>
      </w:r>
    </w:p>
    <w:p w14:paraId="49052BAF" w14:textId="66A1A9D4" w:rsidR="005B3768" w:rsidRDefault="00D10223" w:rsidP="00D10223">
      <w:r>
        <w:t xml:space="preserve">Work with the </w:t>
      </w:r>
      <w:r w:rsidR="000E21A3">
        <w:t xml:space="preserve">Strategy, </w:t>
      </w:r>
      <w:proofErr w:type="gramStart"/>
      <w:r w:rsidR="000E21A3">
        <w:t>Policy</w:t>
      </w:r>
      <w:proofErr w:type="gramEnd"/>
      <w:r w:rsidR="000E21A3">
        <w:t xml:space="preserve"> and Performance </w:t>
      </w:r>
      <w:r w:rsidR="001C1036">
        <w:t xml:space="preserve">directorate </w:t>
      </w:r>
      <w:r>
        <w:t>to host a series of workshops with local providers including SMEs and non-profits, alongside co-researchers, to develop a model of embedding facilitation and participation in co-produced research and evaluation into commissioning processes. This will include the commissioning process itself and the eventual contract and relationship with providers.</w:t>
      </w:r>
    </w:p>
    <w:p w14:paraId="64477A28" w14:textId="266AB643" w:rsidR="00972B08" w:rsidRDefault="007D55E2" w:rsidP="00972B08">
      <w:pPr>
        <w:pStyle w:val="ListParagraph"/>
        <w:numPr>
          <w:ilvl w:val="0"/>
          <w:numId w:val="12"/>
        </w:numPr>
      </w:pPr>
      <w:r>
        <w:t>The ‘Cumberland Framework’. A model for co-research</w:t>
      </w:r>
    </w:p>
    <w:p w14:paraId="66DEE508" w14:textId="4071A7D0" w:rsidR="002E3129" w:rsidRDefault="002E3129" w:rsidP="002E3129">
      <w:r>
        <w:t xml:space="preserve">We will </w:t>
      </w:r>
      <w:r w:rsidR="0033064A">
        <w:t xml:space="preserve">adapt </w:t>
      </w:r>
      <w:r>
        <w:t xml:space="preserve">and </w:t>
      </w:r>
      <w:r w:rsidR="0033064A">
        <w:t xml:space="preserve">refine </w:t>
      </w:r>
      <w:r>
        <w:t>existing frameworks that we will apply to the work of the HDRC. We will work with our trained community</w:t>
      </w:r>
      <w:r w:rsidR="0033064A">
        <w:t xml:space="preserve"> co-</w:t>
      </w:r>
      <w:r>
        <w:t>researchers and consult with colleagues across the council and partners, to refine the frameworks to the needs of a local authority setting and our population.</w:t>
      </w:r>
    </w:p>
    <w:p w14:paraId="4501D6F9" w14:textId="6F06C9B0" w:rsidR="00972B08" w:rsidRDefault="00956958" w:rsidP="00972B08">
      <w:pPr>
        <w:pStyle w:val="Heading2"/>
      </w:pPr>
      <w:bookmarkStart w:id="24" w:name="_Toc138952536"/>
      <w:r>
        <w:t>6</w:t>
      </w:r>
      <w:r w:rsidR="00336AB0">
        <w:t xml:space="preserve">.2 </w:t>
      </w:r>
      <w:r w:rsidR="00972B08">
        <w:t>Phase</w:t>
      </w:r>
      <w:r w:rsidR="00955E4B">
        <w:t xml:space="preserve"> </w:t>
      </w:r>
      <w:r w:rsidR="00972B08">
        <w:t xml:space="preserve">2: </w:t>
      </w:r>
      <w:r w:rsidR="0075519D">
        <w:t>HDRC Capacity Development within Council Directorates [6-48 months]</w:t>
      </w:r>
      <w:bookmarkEnd w:id="24"/>
    </w:p>
    <w:p w14:paraId="43DBE8CF" w14:textId="77777777" w:rsidR="00481D73" w:rsidRDefault="00481D73" w:rsidP="00481D73">
      <w:r>
        <w:t xml:space="preserve">Internal capacity development will commence in Cumberland within the following directorates: Strategy Policy and performance, Business Transformation and Change, Resources, Public Health and Communities, Place, Sustainable Growth and Transport, Adult Wellbeing and Housing, and Children and Family Wellbeing. </w:t>
      </w:r>
    </w:p>
    <w:p w14:paraId="667F3340" w14:textId="77777777" w:rsidR="00481D73" w:rsidRDefault="00481D73" w:rsidP="00481D73">
      <w:r>
        <w:t>Within each directorate, a focus on workforce development will take place:</w:t>
      </w:r>
    </w:p>
    <w:p w14:paraId="38DE073A" w14:textId="7607035D" w:rsidR="00481D73" w:rsidRDefault="00481D73" w:rsidP="00481D73">
      <w:pPr>
        <w:pStyle w:val="ListParagraph"/>
        <w:numPr>
          <w:ilvl w:val="0"/>
          <w:numId w:val="13"/>
        </w:numPr>
      </w:pPr>
      <w:r>
        <w:t xml:space="preserve">Staff Skills Audit to understand where we excel in expertise and identify gaps where training could be of </w:t>
      </w:r>
      <w:proofErr w:type="gramStart"/>
      <w:r>
        <w:t>use</w:t>
      </w:r>
      <w:proofErr w:type="gramEnd"/>
    </w:p>
    <w:p w14:paraId="712252D3" w14:textId="77777777" w:rsidR="00574201" w:rsidRDefault="00574201" w:rsidP="00574201">
      <w:r>
        <w:lastRenderedPageBreak/>
        <w:t xml:space="preserve">The HDRC team will facilitate development of departmental teams, involving a range of staff (demographics, grade, role), to consider the ‘assets’ in each department in relation to evidence-based practice and research activity. Each departmental team will develop methods to understand the assets of individual staff members (transferable skills, knowledge, networks, time, </w:t>
      </w:r>
      <w:proofErr w:type="gramStart"/>
      <w:r>
        <w:t>interests</w:t>
      </w:r>
      <w:proofErr w:type="gramEnd"/>
      <w:r>
        <w:t xml:space="preserve"> and passions), as well as assets in the wider council and organisations they work with (physical, economic and cultural assets). The asset map will be updated annually.  </w:t>
      </w:r>
    </w:p>
    <w:p w14:paraId="2A3DB2D8" w14:textId="170C2CDE" w:rsidR="002454EB" w:rsidRDefault="00481D73" w:rsidP="002454EB">
      <w:pPr>
        <w:pStyle w:val="ListParagraph"/>
        <w:numPr>
          <w:ilvl w:val="0"/>
          <w:numId w:val="13"/>
        </w:numPr>
      </w:pPr>
      <w:r>
        <w:t xml:space="preserve">Design, </w:t>
      </w:r>
      <w:proofErr w:type="gramStart"/>
      <w:r>
        <w:t>development</w:t>
      </w:r>
      <w:proofErr w:type="gramEnd"/>
      <w:r>
        <w:t xml:space="preserve"> and delivery of training programmes for staff (e.g. </w:t>
      </w:r>
      <w:r w:rsidR="00AF1AB1">
        <w:t xml:space="preserve">critical thinking, </w:t>
      </w:r>
      <w:r>
        <w:t>research methods and using evidence)</w:t>
      </w:r>
    </w:p>
    <w:p w14:paraId="6C4FF387" w14:textId="77777777" w:rsidR="003D0817" w:rsidRDefault="003D0817" w:rsidP="003D0817">
      <w:r>
        <w:t>The asset map will identify individual and group training needs in each department, including identifying where skills and knowledge can be shared internally within the team or provided by HEI partners rather than through externally provided training.</w:t>
      </w:r>
    </w:p>
    <w:p w14:paraId="6BFDDFD8" w14:textId="45199C22" w:rsidR="00481D73" w:rsidRDefault="00481D73" w:rsidP="00FA4646">
      <w:pPr>
        <w:pStyle w:val="ListParagraph"/>
        <w:numPr>
          <w:ilvl w:val="0"/>
          <w:numId w:val="13"/>
        </w:numPr>
      </w:pPr>
      <w:r>
        <w:t xml:space="preserve">Identification of key research priorities, based on current workstreams within Cumberland, through rapid evidence </w:t>
      </w:r>
      <w:proofErr w:type="gramStart"/>
      <w:r>
        <w:t>assessment</w:t>
      </w:r>
      <w:proofErr w:type="gramEnd"/>
    </w:p>
    <w:p w14:paraId="7D7B062C" w14:textId="08DCEEF6" w:rsidR="00AE27F7" w:rsidRDefault="00AE27F7" w:rsidP="00AE27F7">
      <w:r>
        <w:t xml:space="preserve">Rapid reviews will be conducted to ascertain the existing evidence base for each identified priority to inform the work of </w:t>
      </w:r>
      <w:r w:rsidR="003D0817">
        <w:t>each</w:t>
      </w:r>
      <w:r>
        <w:t xml:space="preserve"> </w:t>
      </w:r>
      <w:r w:rsidR="00512E19">
        <w:t>directorate</w:t>
      </w:r>
      <w:r>
        <w:t xml:space="preserve"> and identify research priorities. We plan for 2-3 reviews per </w:t>
      </w:r>
      <w:r w:rsidR="00512E19">
        <w:t>directorate</w:t>
      </w:r>
      <w:r w:rsidR="003D0817">
        <w:t>,</w:t>
      </w:r>
      <w:r>
        <w:t xml:space="preserve"> and these will be presented back to the </w:t>
      </w:r>
      <w:r w:rsidR="00512E19">
        <w:t>directorates</w:t>
      </w:r>
      <w:r>
        <w:t xml:space="preserve"> in lay and technical </w:t>
      </w:r>
      <w:r w:rsidR="00E15B4F">
        <w:t>formats and</w:t>
      </w:r>
      <w:r>
        <w:t xml:space="preserve"> will also be disseminated widely. </w:t>
      </w:r>
    </w:p>
    <w:p w14:paraId="05815503" w14:textId="0B775EC3" w:rsidR="00481D73" w:rsidRDefault="00481D73" w:rsidP="00AE27F7">
      <w:pPr>
        <w:pStyle w:val="ListParagraph"/>
        <w:numPr>
          <w:ilvl w:val="0"/>
          <w:numId w:val="13"/>
        </w:numPr>
      </w:pPr>
      <w:r>
        <w:t xml:space="preserve">Collaborative working between key HDRC staff and partners to address research needs of </w:t>
      </w:r>
      <w:proofErr w:type="gramStart"/>
      <w:r>
        <w:t>Cumberland</w:t>
      </w:r>
      <w:proofErr w:type="gramEnd"/>
      <w:r w:rsidR="00626457">
        <w:t xml:space="preserve"> </w:t>
      </w:r>
    </w:p>
    <w:p w14:paraId="40E242BB" w14:textId="64661AB7" w:rsidR="000623FA" w:rsidRDefault="000623FA" w:rsidP="000623FA">
      <w:r>
        <w:t xml:space="preserve">The HDRC team will facilitate meetings between relevant academics, </w:t>
      </w:r>
      <w:proofErr w:type="gramStart"/>
      <w:r>
        <w:t>NHS</w:t>
      </w:r>
      <w:proofErr w:type="gramEnd"/>
      <w:r>
        <w:t xml:space="preserve"> and other community partners to consider approaches to the research priorities. This may include post-graduate student projects for rapid evaluation or pilot work and research funding applications.</w:t>
      </w:r>
    </w:p>
    <w:p w14:paraId="091A3F89" w14:textId="727C144F" w:rsidR="0075519D" w:rsidRDefault="00956958" w:rsidP="0075519D">
      <w:pPr>
        <w:pStyle w:val="Heading2"/>
      </w:pPr>
      <w:bookmarkStart w:id="25" w:name="_Toc138952537"/>
      <w:r>
        <w:t>6</w:t>
      </w:r>
      <w:r w:rsidR="00336AB0">
        <w:t xml:space="preserve">.3 </w:t>
      </w:r>
      <w:r w:rsidR="00955E4B">
        <w:t>Phase 3: Sustainability of HDRC Capacity Development within Council Directorates [24-60 months]</w:t>
      </w:r>
      <w:bookmarkEnd w:id="25"/>
    </w:p>
    <w:p w14:paraId="45A808F3" w14:textId="75D09523" w:rsidR="00AC332D" w:rsidRDefault="00146A4A" w:rsidP="00146A4A">
      <w:r>
        <w:t>Within the Council directorates, knowledge gathered from the Staff skills Audit in the first 12 months will be used to inform the development of a robust and sustainable model that will focus on targeted training and continuous professional development for staff</w:t>
      </w:r>
      <w:r w:rsidR="00F41056">
        <w:t xml:space="preserve"> and communities</w:t>
      </w:r>
      <w:r>
        <w:t xml:space="preserve">. To support this model, a website specific to the needs of research active council staff </w:t>
      </w:r>
      <w:r w:rsidR="00666D8B">
        <w:t xml:space="preserve">will </w:t>
      </w:r>
      <w:r>
        <w:t xml:space="preserve">be developed, becoming a central online hub for accessible resources (e.g. research governance and procedures, building of research skills and methodologies to be used for </w:t>
      </w:r>
      <w:r w:rsidR="009C16FF">
        <w:t xml:space="preserve">research/ </w:t>
      </w:r>
      <w:r>
        <w:t>evaluation), with access to NIHR resources and opportunities (</w:t>
      </w:r>
      <w:r w:rsidRPr="00C962CA">
        <w:t>e.g. NIHR academy</w:t>
      </w:r>
      <w:r>
        <w:t>,</w:t>
      </w:r>
      <w:r w:rsidRPr="00C962CA">
        <w:t xml:space="preserve"> GCP training).</w:t>
      </w:r>
      <w:r>
        <w:t xml:space="preserve"> Research representatives will also be embedded within each directorate to support the dissemination of research-related opportunities, such as: training, upcoming research projects and updates from the core HDRC team and partners. </w:t>
      </w:r>
    </w:p>
    <w:p w14:paraId="41EE4828" w14:textId="0DE0D964" w:rsidR="00955E4B" w:rsidRDefault="00956958" w:rsidP="004E58AD">
      <w:pPr>
        <w:pStyle w:val="Heading2"/>
      </w:pPr>
      <w:bookmarkStart w:id="26" w:name="_Toc138952538"/>
      <w:r>
        <w:t>6</w:t>
      </w:r>
      <w:r w:rsidR="004E58AD">
        <w:t xml:space="preserve">.4 </w:t>
      </w:r>
      <w:r w:rsidR="00F1688F">
        <w:t>The ‘Cumberland Framework</w:t>
      </w:r>
      <w:r w:rsidR="00BE3C63">
        <w:t>’</w:t>
      </w:r>
      <w:r w:rsidR="00F1688F">
        <w:t>: A model for Co-</w:t>
      </w:r>
      <w:r w:rsidR="00925C27">
        <w:t>Research</w:t>
      </w:r>
      <w:bookmarkEnd w:id="26"/>
    </w:p>
    <w:p w14:paraId="02DF9E01" w14:textId="7BA75C5E" w:rsidR="002234C4" w:rsidRDefault="002234C4" w:rsidP="002234C4">
      <w:r>
        <w:t>Public Involvement and Community Engagement (PICE) is integral to Cumberland HDRC’s vision and strategy. We will be guided by the NIHR’s UK Standards [ref], designed to improve the quality and consistency of public involvement in research.</w:t>
      </w:r>
      <w:r w:rsidR="00F84E7A">
        <w:t xml:space="preserve"> </w:t>
      </w:r>
      <w:r>
        <w:t xml:space="preserve">Cumberland HDRC’s PICE strategy is putting co-production at the centre, involving </w:t>
      </w:r>
      <w:proofErr w:type="gramStart"/>
      <w:r>
        <w:t>local residents</w:t>
      </w:r>
      <w:proofErr w:type="gramEnd"/>
      <w:r>
        <w:t xml:space="preserve">, academics and professionals to work in synergy/ collaboration for the entire research journey: formation of a research question, </w:t>
      </w:r>
      <w:r w:rsidR="009C16FF">
        <w:t xml:space="preserve">through </w:t>
      </w:r>
      <w:r>
        <w:t xml:space="preserve">development and delivery, interpretation and dissemination. </w:t>
      </w:r>
    </w:p>
    <w:p w14:paraId="1AB0D786" w14:textId="27011CC4" w:rsidR="00830BE4" w:rsidRDefault="00BF4BB9" w:rsidP="002234C4">
      <w:r>
        <w:t xml:space="preserve">We understand that the local authority can be distrusted in some communities, we will begin a dialogue for reconciliation with them. We will also work with partners with strong community links (including partner organisations Cumbria CVS, </w:t>
      </w:r>
      <w:proofErr w:type="spellStart"/>
      <w:r>
        <w:t>HealthWatch</w:t>
      </w:r>
      <w:proofErr w:type="spellEnd"/>
      <w:r>
        <w:t xml:space="preserve"> </w:t>
      </w:r>
      <w:r w:rsidR="001A65B9">
        <w:t>Cumberland</w:t>
      </w:r>
      <w:r>
        <w:t>, local Health and Wellbeing forums and other VCSE organisations embedded in our communities) to undertake community insight work to gather stories that provide meaning to data and solutions to problems. Where possible this will include opportunities for participatory research, especially amongst groups who</w:t>
      </w:r>
      <w:r w:rsidR="00600591">
        <w:t>se</w:t>
      </w:r>
      <w:r>
        <w:t xml:space="preserve"> voices are </w:t>
      </w:r>
      <w:r w:rsidR="00600591">
        <w:t xml:space="preserve">seldom </w:t>
      </w:r>
      <w:r>
        <w:t xml:space="preserve">heard. </w:t>
      </w:r>
      <w:r w:rsidR="006C2146">
        <w:t xml:space="preserve">We will also actively engage with other </w:t>
      </w:r>
      <w:r w:rsidR="006C2146">
        <w:lastRenderedPageBreak/>
        <w:t xml:space="preserve">research being undertaken locally, for example, CDEC’s community research network is co-delivering a community conversation on health and is purposefully involving and listening to people who do not usually have their experiences reflected in research, and Cumbria CVS’s </w:t>
      </w:r>
      <w:r w:rsidR="006C2146" w:rsidRPr="00EF4618">
        <w:t xml:space="preserve">‘Community Connectors’ project </w:t>
      </w:r>
      <w:r w:rsidR="006C2146">
        <w:t xml:space="preserve">which </w:t>
      </w:r>
      <w:r w:rsidR="006C2146" w:rsidRPr="00EF4618">
        <w:t>aim</w:t>
      </w:r>
      <w:r w:rsidR="006C2146">
        <w:t>s</w:t>
      </w:r>
      <w:r w:rsidR="006C2146" w:rsidRPr="00EF4618">
        <w:t xml:space="preserve"> to connect communities with decision-making that directly impacts them</w:t>
      </w:r>
      <w:r w:rsidR="006C2146">
        <w:t>; our HRDC will be active listeners.</w:t>
      </w:r>
    </w:p>
    <w:p w14:paraId="0F41AF92" w14:textId="589A50AF" w:rsidR="002234C4" w:rsidRDefault="00F84E7A" w:rsidP="002234C4">
      <w:r w:rsidRPr="00F84E7A">
        <w:rPr>
          <w:b/>
          <w:bCs/>
        </w:rPr>
        <w:t xml:space="preserve">Within </w:t>
      </w:r>
      <w:r w:rsidR="002234C4" w:rsidRPr="00F84E7A">
        <w:rPr>
          <w:b/>
          <w:bCs/>
        </w:rPr>
        <w:t>Cumberland Council</w:t>
      </w:r>
      <w:r w:rsidRPr="00F84E7A">
        <w:rPr>
          <w:b/>
          <w:bCs/>
        </w:rPr>
        <w:t>:</w:t>
      </w:r>
      <w:r w:rsidR="002234C4">
        <w:t xml:space="preserve"> </w:t>
      </w:r>
      <w:r w:rsidR="00705582" w:rsidRPr="00682F32">
        <w:t xml:space="preserve">Cumberland has an absolute commitment to localism </w:t>
      </w:r>
      <w:r w:rsidR="00705582">
        <w:t>and a fresh approach is being taken for engaging with our</w:t>
      </w:r>
      <w:r w:rsidR="00705582" w:rsidRPr="000F77C0">
        <w:t xml:space="preserve"> </w:t>
      </w:r>
      <w:r w:rsidR="00705582">
        <w:t>communities. Eight new Community Panels</w:t>
      </w:r>
      <w:r w:rsidR="00705582" w:rsidRPr="00F84E7A">
        <w:t xml:space="preserve"> </w:t>
      </w:r>
      <w:r w:rsidR="00705582">
        <w:t xml:space="preserve">are being developed and implemented across Cumberland </w:t>
      </w:r>
      <w:r w:rsidR="00705582" w:rsidRPr="000A17E5">
        <w:t xml:space="preserve">to encourage community engagement and local decision making. </w:t>
      </w:r>
      <w:r w:rsidR="00705582">
        <w:t xml:space="preserve">These panels will meet four times a year to </w:t>
      </w:r>
      <w:r w:rsidR="00705582" w:rsidRPr="00304239">
        <w:t xml:space="preserve">decide what communities need, and to direct investment towards projects that </w:t>
      </w:r>
      <w:r w:rsidR="00705582">
        <w:t>meet</w:t>
      </w:r>
      <w:r w:rsidR="00705582" w:rsidRPr="00304239">
        <w:t xml:space="preserve"> those </w:t>
      </w:r>
      <w:r w:rsidR="00705582">
        <w:t>needs</w:t>
      </w:r>
      <w:r w:rsidR="00705582" w:rsidRPr="00304239">
        <w:t xml:space="preserve">. </w:t>
      </w:r>
      <w:r w:rsidR="00705582" w:rsidRPr="000A17E5">
        <w:t>Each panel will work with communit</w:t>
      </w:r>
      <w:r w:rsidR="00705582">
        <w:t>ies</w:t>
      </w:r>
      <w:r w:rsidR="00705582" w:rsidRPr="000A17E5">
        <w:t xml:space="preserve"> to develop </w:t>
      </w:r>
      <w:r w:rsidR="00705582">
        <w:t>local</w:t>
      </w:r>
      <w:r w:rsidR="00705582" w:rsidRPr="000A17E5">
        <w:t xml:space="preserve"> plan</w:t>
      </w:r>
      <w:r w:rsidR="00705582">
        <w:t>s</w:t>
      </w:r>
      <w:r w:rsidR="00705582" w:rsidRPr="000A17E5">
        <w:t xml:space="preserve"> which can have sections bespoke to </w:t>
      </w:r>
      <w:r w:rsidR="00705582">
        <w:t>different</w:t>
      </w:r>
      <w:r w:rsidR="00705582" w:rsidRPr="000A17E5">
        <w:t xml:space="preserve"> communit</w:t>
      </w:r>
      <w:r w:rsidR="00705582">
        <w:t>y groupings</w:t>
      </w:r>
      <w:r w:rsidR="00705582" w:rsidRPr="000A17E5">
        <w:t xml:space="preserve"> within that </w:t>
      </w:r>
      <w:proofErr w:type="gramStart"/>
      <w:r w:rsidR="00705582" w:rsidRPr="000A17E5">
        <w:t>particular area</w:t>
      </w:r>
      <w:proofErr w:type="gramEnd"/>
      <w:r w:rsidR="00705582" w:rsidRPr="000A17E5">
        <w:t>.</w:t>
      </w:r>
      <w:r w:rsidR="00705582">
        <w:t xml:space="preserve"> Community Panels will be led by Ward Councillors for each area</w:t>
      </w:r>
      <w:r w:rsidR="00705582" w:rsidRPr="00705015">
        <w:t xml:space="preserve"> </w:t>
      </w:r>
      <w:r w:rsidR="00705582">
        <w:t xml:space="preserve">and will be made up of </w:t>
      </w:r>
      <w:proofErr w:type="gramStart"/>
      <w:r w:rsidR="00705582">
        <w:t>local residents</w:t>
      </w:r>
      <w:proofErr w:type="gramEnd"/>
      <w:r w:rsidR="00705582">
        <w:t>, businesses and third sector organisations who will</w:t>
      </w:r>
      <w:r w:rsidR="00705582" w:rsidRPr="00F74B5A">
        <w:t xml:space="preserve"> engage with residents through events, consultations and other methods to find out exactly what investment is needed in each neighbourhood.</w:t>
      </w:r>
      <w:r w:rsidR="00705582">
        <w:t xml:space="preserve"> Local community insight will be shared through Community Networks.</w:t>
      </w:r>
    </w:p>
    <w:p w14:paraId="6DEAF436" w14:textId="08339A4E" w:rsidR="00DF47FC" w:rsidRDefault="00DF47FC" w:rsidP="002234C4">
      <w:r w:rsidRPr="00DF47FC">
        <w:t xml:space="preserve">We will work with </w:t>
      </w:r>
      <w:proofErr w:type="spellStart"/>
      <w:r w:rsidRPr="00DF47FC">
        <w:t>UCLan</w:t>
      </w:r>
      <w:proofErr w:type="spellEnd"/>
      <w:r w:rsidRPr="00DF47FC">
        <w:t xml:space="preserve"> on their Community Power Research Project, to have our councillors and senior leaders present and reachable within these communities to build trusting relationships, where the council can learn and have a positive impact on deprived and hard to reach communities. We will draw from the methodologies adopted in both the Connected Communities Cumbria and Community Power research to develop an original, place based co-creative framework using </w:t>
      </w:r>
      <w:proofErr w:type="gramStart"/>
      <w:r w:rsidRPr="00DF47FC">
        <w:t>evidence based</w:t>
      </w:r>
      <w:proofErr w:type="gramEnd"/>
      <w:r w:rsidRPr="00DF47FC">
        <w:t xml:space="preserve"> engagement strategies in an under researched area. The existing community methodologies and networks will be built upon, strengthening both policy and practice in Cumberland.   </w:t>
      </w:r>
    </w:p>
    <w:p w14:paraId="3C539C66" w14:textId="14CBA308" w:rsidR="002234C4" w:rsidRPr="0095697F" w:rsidRDefault="005F3E77" w:rsidP="002234C4">
      <w:pPr>
        <w:rPr>
          <w:b/>
          <w:bCs/>
        </w:rPr>
      </w:pPr>
      <w:r w:rsidRPr="0095697F">
        <w:rPr>
          <w:b/>
          <w:bCs/>
        </w:rPr>
        <w:t>Community Co-Researchers</w:t>
      </w:r>
      <w:r w:rsidR="002E6410" w:rsidRPr="0095697F">
        <w:rPr>
          <w:b/>
          <w:bCs/>
        </w:rPr>
        <w:t xml:space="preserve">: </w:t>
      </w:r>
      <w:r w:rsidR="0012083C">
        <w:t>A portion</w:t>
      </w:r>
      <w:r w:rsidR="004B0173" w:rsidRPr="0095697F">
        <w:t xml:space="preserve"> of</w:t>
      </w:r>
      <w:r w:rsidR="002234C4" w:rsidRPr="0095697F">
        <w:t xml:space="preserve"> the HDRC</w:t>
      </w:r>
      <w:r w:rsidR="004B0173" w:rsidRPr="0095697F">
        <w:t xml:space="preserve"> budget has been</w:t>
      </w:r>
      <w:r w:rsidR="008F6E18" w:rsidRPr="0095697F">
        <w:t xml:space="preserve"> committed</w:t>
      </w:r>
      <w:r w:rsidR="004B0173" w:rsidRPr="0095697F">
        <w:t xml:space="preserve"> to the </w:t>
      </w:r>
      <w:r w:rsidR="00C5018A" w:rsidRPr="0095697F">
        <w:t xml:space="preserve">employment and support of our community co-researchers. </w:t>
      </w:r>
      <w:r w:rsidR="006A4111" w:rsidRPr="0095697F">
        <w:t xml:space="preserve">Our </w:t>
      </w:r>
      <w:r w:rsidR="002234C4" w:rsidRPr="0095697F">
        <w:t>team of community co-researchers</w:t>
      </w:r>
      <w:r w:rsidR="006A4111" w:rsidRPr="0095697F">
        <w:t xml:space="preserve"> will involve</w:t>
      </w:r>
      <w:r w:rsidR="002234C4" w:rsidRPr="0095697F">
        <w:t xml:space="preserve"> </w:t>
      </w:r>
      <w:r w:rsidR="0087560B">
        <w:t>eight</w:t>
      </w:r>
      <w:r w:rsidR="002234C4" w:rsidRPr="0095697F">
        <w:t xml:space="preserve"> local residents with </w:t>
      </w:r>
      <w:proofErr w:type="gramStart"/>
      <w:r w:rsidR="002234C4" w:rsidRPr="0095697F">
        <w:t>lived-experience</w:t>
      </w:r>
      <w:proofErr w:type="gramEnd"/>
      <w:r w:rsidR="002234C4" w:rsidRPr="0095697F">
        <w:t xml:space="preserve"> and who are embedded fully within their communities. Our community co-researchers are going to champion research, lead on tackling health inequalities that are prevalent in their local areas and be active members in Cumberland Council’s Community Network</w:t>
      </w:r>
      <w:r w:rsidR="00286D9C" w:rsidRPr="0095697F">
        <w:t>s</w:t>
      </w:r>
      <w:r w:rsidR="002234C4" w:rsidRPr="0095697F">
        <w:t xml:space="preserve">. This allows both Councillors and the HDRC Team to align priorities for Health Determinants Research. The community co-researchers will also undertake training for research skills and methods and will form an integral part of Cumberland’s HDRC, to co-design, co-develop and co-produce research. </w:t>
      </w:r>
    </w:p>
    <w:p w14:paraId="4A285C07" w14:textId="4DED0E61" w:rsidR="0095697F" w:rsidRDefault="0095697F" w:rsidP="0095697F">
      <w:r>
        <w:t>Recruitment of Community Co-researchers will be done with advice</w:t>
      </w:r>
      <w:r w:rsidR="0024377F">
        <w:t xml:space="preserve"> and support</w:t>
      </w:r>
      <w:r>
        <w:t xml:space="preserve"> from the CVS, Healthwatch and our public and patient representatives.</w:t>
      </w:r>
      <w:r w:rsidR="0024377F">
        <w:t xml:space="preserve"> </w:t>
      </w:r>
      <w:r>
        <w:t xml:space="preserve"> Positions will be advertised widely using the traditional channels (e.g. Job Centre, </w:t>
      </w:r>
      <w:proofErr w:type="gramStart"/>
      <w:r>
        <w:t>websites</w:t>
      </w:r>
      <w:proofErr w:type="gramEnd"/>
      <w:r>
        <w:t xml:space="preserve"> and local newspapers) but also depend heavily on word of mouth through relevant networks. Insight will also be shared through existing HDRCs (e.g. Blackpool) and similar schemes existing in the County (e.g. Poverty Truth Commission).</w:t>
      </w:r>
    </w:p>
    <w:p w14:paraId="5CC62BBC" w14:textId="5575F031" w:rsidR="0024377F" w:rsidRPr="003A2177" w:rsidRDefault="0024377F" w:rsidP="0095697F">
      <w:pPr>
        <w:rPr>
          <w:rFonts w:ascii="Calibri" w:hAnsi="Calibri"/>
        </w:rPr>
      </w:pPr>
      <w:r>
        <w:t>Cumbria CVS will</w:t>
      </w:r>
      <w:r w:rsidRPr="0024377F">
        <w:t xml:space="preserve"> bring the knowledge and insight into engaging individuals at a local level, to increase their confidence in participation and engagement in local initiatives.</w:t>
      </w:r>
      <w:r>
        <w:t xml:space="preserve"> </w:t>
      </w:r>
      <w:r w:rsidRPr="0024377F">
        <w:t xml:space="preserve">This is demonstrated through </w:t>
      </w:r>
      <w:r>
        <w:t>the</w:t>
      </w:r>
      <w:r w:rsidRPr="0024377F">
        <w:t xml:space="preserve"> project Community Connectors, which aims to connect communities with decision-making that directly impacts them. This is achieved through supporting individuals to feel confident and empowered to act as a representative for their community, speaking on their behalf to have voices heard at different levels. </w:t>
      </w:r>
      <w:r>
        <w:t>their</w:t>
      </w:r>
      <w:r w:rsidRPr="0024377F">
        <w:t xml:space="preserve"> experience with engaging communities in this way will bring added value and resource to </w:t>
      </w:r>
      <w:r>
        <w:t>Cumberland HDRC</w:t>
      </w:r>
      <w:r w:rsidRPr="0024377F">
        <w:t>.</w:t>
      </w:r>
    </w:p>
    <w:p w14:paraId="7C0F7783" w14:textId="47867DBF" w:rsidR="00916D7A" w:rsidRPr="00690953" w:rsidRDefault="006B6F45" w:rsidP="00690953">
      <w:pPr>
        <w:pStyle w:val="Heading1"/>
      </w:pPr>
      <w:bookmarkStart w:id="27" w:name="_Toc138952541"/>
      <w:r>
        <w:t>7</w:t>
      </w:r>
      <w:r w:rsidR="009D2362">
        <w:t>. Governance and Management Structures</w:t>
      </w:r>
      <w:bookmarkEnd w:id="27"/>
      <w:r w:rsidR="00916D7A" w:rsidRPr="00766926">
        <w:rPr>
          <w:bCs/>
          <w:i/>
          <w:iCs/>
        </w:rPr>
        <w:t xml:space="preserve"> </w:t>
      </w:r>
    </w:p>
    <w:p w14:paraId="5235FF21" w14:textId="77777777" w:rsidR="00F453B7" w:rsidRDefault="00F453B7" w:rsidP="00F453B7">
      <w:r>
        <w:t xml:space="preserve">The accountability and reporting mechanisms for the work of HDRC core team will be through Cumberland Council’s Senior Leadership Team (SLT), who will be responsible for overseeing work undertaken by the HDRC Team. As a regular agenda item, the SLT will review the overall project plan, proposals for research, dissemination strategy and half yearly progress reports on the HDRC. Should there be additional demand for </w:t>
      </w:r>
      <w:r>
        <w:lastRenderedPageBreak/>
        <w:t>HDRC support beyond capacity, SLT will decide on the priority for support. This allows the ‘One Council Approach’ to be operated with the involvement with Director level accountability. Cumberland SLT is accountable to the council’s Leadership Group of elected members. They will have access to all SLT papers and will also receive the half yearly progress reports on the HDRC. The HDRC will also report directly to the Health and Wellbeing Board (HWBB), through Colin Cox and Cllr Mark Fryer, providing further accountability and assurance for the broader health system and partners.</w:t>
      </w:r>
      <w:r w:rsidRPr="00345DED">
        <w:t xml:space="preserve"> </w:t>
      </w:r>
      <w:r>
        <w:t>Formal reports are further detailed in the Gantt Chart attached.</w:t>
      </w:r>
    </w:p>
    <w:p w14:paraId="13AFCED9" w14:textId="6867A31C" w:rsidR="00FD0204" w:rsidRDefault="00946B44" w:rsidP="00FD0204">
      <w:r>
        <w:t xml:space="preserve">An </w:t>
      </w:r>
      <w:r w:rsidR="008F5C08">
        <w:t xml:space="preserve">oversight/ </w:t>
      </w:r>
      <w:r w:rsidR="00DE7A44">
        <w:t xml:space="preserve">advisory committee will </w:t>
      </w:r>
      <w:r w:rsidR="009D6728">
        <w:t>convene once a month</w:t>
      </w:r>
      <w:r w:rsidR="00E20270">
        <w:t>, which is already in position as part of the research infrastructure at Cumberland Council and will continue to help inform and steer the Core HDRC team.</w:t>
      </w:r>
      <w:r w:rsidR="00934061">
        <w:t xml:space="preserve"> This committee will</w:t>
      </w:r>
      <w:r w:rsidR="00E85210">
        <w:t xml:space="preserve"> </w:t>
      </w:r>
      <w:r w:rsidR="002048EE">
        <w:t>involv</w:t>
      </w:r>
      <w:r w:rsidR="00345DED">
        <w:t>e</w:t>
      </w:r>
      <w:r w:rsidR="002048EE">
        <w:t xml:space="preserve"> </w:t>
      </w:r>
      <w:r w:rsidR="00E85210">
        <w:t>a Research Representative</w:t>
      </w:r>
      <w:r w:rsidR="002048EE">
        <w:t xml:space="preserve"> from each directorate</w:t>
      </w:r>
      <w:r w:rsidR="00B75F9B">
        <w:t xml:space="preserve">, </w:t>
      </w:r>
      <w:r w:rsidR="006212D4">
        <w:t>Consultant in Public Health</w:t>
      </w:r>
      <w:r w:rsidR="008662F3">
        <w:t xml:space="preserve">, </w:t>
      </w:r>
      <w:r w:rsidR="00A45BAF">
        <w:t xml:space="preserve">academic links from </w:t>
      </w:r>
      <w:proofErr w:type="spellStart"/>
      <w:r w:rsidR="00B20AA0">
        <w:t>UoC</w:t>
      </w:r>
      <w:proofErr w:type="spellEnd"/>
      <w:r w:rsidR="00A45BAF">
        <w:t xml:space="preserve"> and </w:t>
      </w:r>
      <w:proofErr w:type="spellStart"/>
      <w:r w:rsidR="00B20AA0">
        <w:t>UCLan</w:t>
      </w:r>
      <w:proofErr w:type="spellEnd"/>
      <w:r w:rsidR="00A45BAF">
        <w:t xml:space="preserve">, </w:t>
      </w:r>
      <w:r w:rsidR="00B82C78">
        <w:t xml:space="preserve">two members from </w:t>
      </w:r>
      <w:proofErr w:type="spellStart"/>
      <w:r w:rsidR="00B82C78">
        <w:t>HealthWatch</w:t>
      </w:r>
      <w:proofErr w:type="spellEnd"/>
      <w:r w:rsidR="00B82C78">
        <w:t xml:space="preserve"> Cumberland and Cumbria CVS </w:t>
      </w:r>
      <w:r w:rsidR="00361EF0">
        <w:t xml:space="preserve">and </w:t>
      </w:r>
      <w:r w:rsidR="00911D65">
        <w:t xml:space="preserve">two members of our </w:t>
      </w:r>
      <w:r w:rsidR="00A45BAF">
        <w:t>community co-researcher team</w:t>
      </w:r>
      <w:r w:rsidR="00E21A3E">
        <w:t xml:space="preserve">. </w:t>
      </w:r>
    </w:p>
    <w:p w14:paraId="117E87B1" w14:textId="199F13C8" w:rsidR="00243C05" w:rsidRDefault="005A0411" w:rsidP="00CA1FC2">
      <w:r>
        <w:t>Weekly Core HDRC team meetings will convene</w:t>
      </w:r>
      <w:r w:rsidR="00C5747E">
        <w:t>, acting as weekly ‘check-in’s’, discussing</w:t>
      </w:r>
      <w:r w:rsidR="002C418C">
        <w:t xml:space="preserve"> any</w:t>
      </w:r>
      <w:r w:rsidR="00CA1FC2">
        <w:t xml:space="preserve"> challenges, </w:t>
      </w:r>
      <w:proofErr w:type="gramStart"/>
      <w:r w:rsidR="002C418C">
        <w:t>barriers</w:t>
      </w:r>
      <w:proofErr w:type="gramEnd"/>
      <w:r w:rsidR="00C5747E">
        <w:t xml:space="preserve"> and </w:t>
      </w:r>
      <w:r w:rsidR="00BE2D66">
        <w:t xml:space="preserve">successes. Updates on </w:t>
      </w:r>
      <w:r w:rsidR="00CA1FC2">
        <w:t xml:space="preserve">specific research projects </w:t>
      </w:r>
      <w:r w:rsidR="00243C05">
        <w:t xml:space="preserve">will also be shared. From these meetings, all actions will </w:t>
      </w:r>
      <w:r w:rsidR="00E7566E">
        <w:t>be logged</w:t>
      </w:r>
      <w:r w:rsidR="00504290">
        <w:t>. Annually, the HDRC</w:t>
      </w:r>
      <w:r w:rsidR="00591636">
        <w:t>’s progress</w:t>
      </w:r>
      <w:r w:rsidR="00504290">
        <w:t xml:space="preserve"> will be reviewed </w:t>
      </w:r>
      <w:r w:rsidR="00591636">
        <w:t>with our partners</w:t>
      </w:r>
      <w:r w:rsidR="003D3AB6">
        <w:t xml:space="preserve"> (</w:t>
      </w:r>
      <w:r w:rsidR="005E3DCE">
        <w:t>e.g.,</w:t>
      </w:r>
      <w:r w:rsidR="003D3AB6">
        <w:t xml:space="preserve"> key deliverables/ KPI, stop/go criteria</w:t>
      </w:r>
      <w:r w:rsidR="00096094">
        <w:t xml:space="preserve">, </w:t>
      </w:r>
      <w:proofErr w:type="gramStart"/>
      <w:r w:rsidR="00096094">
        <w:t>outcomes</w:t>
      </w:r>
      <w:proofErr w:type="gramEnd"/>
      <w:r w:rsidR="00096094">
        <w:t xml:space="preserve"> and impact), to develop into </w:t>
      </w:r>
      <w:r w:rsidR="005E3DCE">
        <w:t>Cumberland HDRC’s annual report.</w:t>
      </w:r>
    </w:p>
    <w:p w14:paraId="172C2D41" w14:textId="2813B7A4" w:rsidR="00325AC8" w:rsidRPr="00FD0204" w:rsidRDefault="00325AC8" w:rsidP="00FD0204">
      <w:r>
        <w:t xml:space="preserve">Any PHD or student placements will be managed </w:t>
      </w:r>
      <w:r w:rsidR="00E31ABA">
        <w:t>and co-supervised by the Public Health Consultant</w:t>
      </w:r>
      <w:r>
        <w:t xml:space="preserve">. Directorate service links and internships will be managed by their existing line manager and the researcher for their directorate. </w:t>
      </w:r>
    </w:p>
    <w:p w14:paraId="572387D5" w14:textId="22A81281" w:rsidR="008E6FFB" w:rsidRPr="008E6FFB" w:rsidRDefault="006B6F45" w:rsidP="00566132">
      <w:pPr>
        <w:pStyle w:val="Heading1"/>
      </w:pPr>
      <w:bookmarkStart w:id="28" w:name="_Toc138952542"/>
      <w:r>
        <w:t>8</w:t>
      </w:r>
      <w:r w:rsidR="00DE10D1">
        <w:t>.</w:t>
      </w:r>
      <w:r w:rsidR="00CD411B">
        <w:t xml:space="preserve"> </w:t>
      </w:r>
      <w:r w:rsidR="002E3533">
        <w:t>Justification of Costs</w:t>
      </w:r>
      <w:bookmarkEnd w:id="28"/>
    </w:p>
    <w:p w14:paraId="58BE14A7" w14:textId="7129D9E5" w:rsidR="002E3533" w:rsidRDefault="006B6F45" w:rsidP="00056754">
      <w:pPr>
        <w:pStyle w:val="Heading2"/>
      </w:pPr>
      <w:r>
        <w:t>8</w:t>
      </w:r>
      <w:r w:rsidR="00004FFC">
        <w:t>.1 Sustainability</w:t>
      </w:r>
      <w:r w:rsidR="00056754">
        <w:t xml:space="preserve"> how will the HDRC aim to become a sustainable (people, research, funding and culture) entity post the initial </w:t>
      </w:r>
      <w:proofErr w:type="gramStart"/>
      <w:r w:rsidR="00056754">
        <w:t>5 year</w:t>
      </w:r>
      <w:proofErr w:type="gramEnd"/>
      <w:r w:rsidR="00056754">
        <w:t xml:space="preserve"> funding?</w:t>
      </w:r>
      <w:r w:rsidR="00DD4389">
        <w:t xml:space="preserve"> </w:t>
      </w:r>
    </w:p>
    <w:p w14:paraId="103DFB61" w14:textId="603CF424" w:rsidR="00772B85" w:rsidRDefault="0051440F" w:rsidP="001B14CB">
      <w:r>
        <w:t xml:space="preserve">Cumberland HDRC will strive to </w:t>
      </w:r>
      <w:r w:rsidR="00844012">
        <w:t xml:space="preserve">become </w:t>
      </w:r>
      <w:r w:rsidR="0014065D">
        <w:t xml:space="preserve">a </w:t>
      </w:r>
      <w:r w:rsidR="00844012">
        <w:t xml:space="preserve">sustainable </w:t>
      </w:r>
      <w:r w:rsidR="00002C9B">
        <w:t xml:space="preserve">core function </w:t>
      </w:r>
      <w:r w:rsidR="002B02DD">
        <w:t>after</w:t>
      </w:r>
      <w:r w:rsidR="004F7096">
        <w:t xml:space="preserve"> the initial</w:t>
      </w:r>
      <w:r w:rsidR="002B02DD">
        <w:t xml:space="preserve"> 5 </w:t>
      </w:r>
      <w:r w:rsidR="00002C9B">
        <w:t>years</w:t>
      </w:r>
      <w:r w:rsidR="001A5183">
        <w:t xml:space="preserve">, </w:t>
      </w:r>
      <w:r w:rsidR="004C5CE0">
        <w:t xml:space="preserve">taking its position as a </w:t>
      </w:r>
      <w:r w:rsidR="004C5CE0" w:rsidRPr="00857EBF">
        <w:t>central hub/ anchor institution</w:t>
      </w:r>
      <w:r w:rsidR="004C5CE0">
        <w:t xml:space="preserve"> and </w:t>
      </w:r>
      <w:r w:rsidR="000939FE">
        <w:t>having</w:t>
      </w:r>
      <w:r w:rsidR="001A5183">
        <w:t xml:space="preserve"> a</w:t>
      </w:r>
      <w:r w:rsidR="00FA1D3E">
        <w:t xml:space="preserve"> steady stream of </w:t>
      </w:r>
      <w:r w:rsidR="001A5183">
        <w:t xml:space="preserve">income </w:t>
      </w:r>
      <w:r w:rsidR="00FA1D3E">
        <w:t xml:space="preserve">that is </w:t>
      </w:r>
      <w:r w:rsidR="001A5183">
        <w:t>generat</w:t>
      </w:r>
      <w:r w:rsidR="00FA1D3E">
        <w:t>ed</w:t>
      </w:r>
      <w:r w:rsidR="001A5183">
        <w:t xml:space="preserve"> from research</w:t>
      </w:r>
      <w:r w:rsidR="00BC0618">
        <w:t>, which will replace</w:t>
      </w:r>
      <w:r w:rsidR="001A5183">
        <w:t xml:space="preserve"> the need to outsource </w:t>
      </w:r>
      <w:r w:rsidR="00810808">
        <w:t xml:space="preserve">commissioned </w:t>
      </w:r>
      <w:r w:rsidR="00BD0DE3">
        <w:t xml:space="preserve">activities </w:t>
      </w:r>
      <w:r w:rsidR="00BC1065">
        <w:t>to</w:t>
      </w:r>
      <w:r w:rsidR="00BD0DE3">
        <w:t xml:space="preserve"> </w:t>
      </w:r>
      <w:r w:rsidR="001A5183">
        <w:t>private consultants and researchers.</w:t>
      </w:r>
      <w:r w:rsidR="00C43FC1">
        <w:t xml:space="preserve"> </w:t>
      </w:r>
      <w:r w:rsidR="000D2E66">
        <w:t>The integral functions that will become sustainable are</w:t>
      </w:r>
      <w:r w:rsidR="00772B85">
        <w:t>:</w:t>
      </w:r>
      <w:r w:rsidR="000D2E6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112"/>
      </w:tblGrid>
      <w:tr w:rsidR="009D1205" w14:paraId="5921CAF9" w14:textId="77777777" w:rsidTr="00732579">
        <w:trPr>
          <w:trHeight w:val="318"/>
        </w:trPr>
        <w:tc>
          <w:tcPr>
            <w:tcW w:w="4678" w:type="dxa"/>
          </w:tcPr>
          <w:p w14:paraId="2F835489" w14:textId="093EB48D" w:rsidR="009D1205" w:rsidRPr="00303871" w:rsidRDefault="009D1205" w:rsidP="009D1205">
            <w:pPr>
              <w:pStyle w:val="ListParagraph"/>
              <w:numPr>
                <w:ilvl w:val="0"/>
                <w:numId w:val="11"/>
              </w:numPr>
              <w:jc w:val="left"/>
            </w:pPr>
            <w:r>
              <w:t>Capacity building</w:t>
            </w:r>
          </w:p>
        </w:tc>
        <w:tc>
          <w:tcPr>
            <w:tcW w:w="6112" w:type="dxa"/>
          </w:tcPr>
          <w:p w14:paraId="5C4EE130" w14:textId="19DB6100" w:rsidR="009D1205" w:rsidRDefault="009D1205" w:rsidP="009D1205">
            <w:pPr>
              <w:pStyle w:val="ListParagraph"/>
              <w:numPr>
                <w:ilvl w:val="0"/>
                <w:numId w:val="11"/>
              </w:numPr>
              <w:jc w:val="left"/>
            </w:pPr>
            <w:r>
              <w:t>Internal and external training/ research opportunities</w:t>
            </w:r>
          </w:p>
        </w:tc>
      </w:tr>
      <w:tr w:rsidR="009D1205" w14:paraId="558DE449" w14:textId="77777777" w:rsidTr="00732579">
        <w:trPr>
          <w:trHeight w:val="241"/>
        </w:trPr>
        <w:tc>
          <w:tcPr>
            <w:tcW w:w="4678" w:type="dxa"/>
          </w:tcPr>
          <w:p w14:paraId="007498D0" w14:textId="28D5CAF1" w:rsidR="009D1205" w:rsidRPr="00303871" w:rsidRDefault="009D1205" w:rsidP="009D1205">
            <w:pPr>
              <w:pStyle w:val="ListParagraph"/>
              <w:numPr>
                <w:ilvl w:val="0"/>
                <w:numId w:val="11"/>
              </w:numPr>
              <w:jc w:val="left"/>
            </w:pPr>
            <w:r>
              <w:t>Cultural change</w:t>
            </w:r>
          </w:p>
        </w:tc>
        <w:tc>
          <w:tcPr>
            <w:tcW w:w="6112" w:type="dxa"/>
          </w:tcPr>
          <w:p w14:paraId="14171BB0" w14:textId="51E990D6" w:rsidR="009D1205" w:rsidRPr="00303871" w:rsidRDefault="009D1205" w:rsidP="009D1205">
            <w:pPr>
              <w:pStyle w:val="ListParagraph"/>
              <w:numPr>
                <w:ilvl w:val="0"/>
                <w:numId w:val="11"/>
              </w:numPr>
              <w:jc w:val="left"/>
            </w:pPr>
            <w:r>
              <w:t xml:space="preserve">Community engagement and Community co-researchers </w:t>
            </w:r>
          </w:p>
        </w:tc>
      </w:tr>
      <w:tr w:rsidR="009D1205" w14:paraId="61E13AE4" w14:textId="77777777" w:rsidTr="00732579">
        <w:trPr>
          <w:trHeight w:val="312"/>
        </w:trPr>
        <w:tc>
          <w:tcPr>
            <w:tcW w:w="4678" w:type="dxa"/>
          </w:tcPr>
          <w:p w14:paraId="3F7BB673" w14:textId="4A4C758A" w:rsidR="009D1205" w:rsidRPr="00303871" w:rsidRDefault="009D1205" w:rsidP="009D1205">
            <w:pPr>
              <w:pStyle w:val="ListParagraph"/>
              <w:numPr>
                <w:ilvl w:val="0"/>
                <w:numId w:val="11"/>
              </w:numPr>
              <w:jc w:val="left"/>
            </w:pPr>
            <w:r>
              <w:t xml:space="preserve">Research projects </w:t>
            </w:r>
          </w:p>
        </w:tc>
        <w:tc>
          <w:tcPr>
            <w:tcW w:w="6112" w:type="dxa"/>
          </w:tcPr>
          <w:p w14:paraId="0813278F" w14:textId="77777777" w:rsidR="009D1205" w:rsidRPr="0031679E" w:rsidRDefault="009D1205" w:rsidP="009D1205">
            <w:pPr>
              <w:jc w:val="left"/>
              <w:rPr>
                <w:b/>
                <w:bCs/>
              </w:rPr>
            </w:pPr>
          </w:p>
        </w:tc>
      </w:tr>
    </w:tbl>
    <w:p w14:paraId="19A1A2F0" w14:textId="77777777" w:rsidR="00F04AB0" w:rsidRDefault="00C43FC1" w:rsidP="00732579">
      <w:pPr>
        <w:spacing w:before="240"/>
      </w:pPr>
      <w:r>
        <w:t>However</w:t>
      </w:r>
      <w:r w:rsidR="00DB506E">
        <w:t xml:space="preserve">, </w:t>
      </w:r>
      <w:r w:rsidR="00A95D78">
        <w:t xml:space="preserve">we are </w:t>
      </w:r>
      <w:r w:rsidR="000723E6">
        <w:t>very much in our infancy for establishing and embedding research into our local authority</w:t>
      </w:r>
      <w:r w:rsidR="00D23844">
        <w:t>. We are</w:t>
      </w:r>
      <w:r w:rsidR="00C97AA2">
        <w:t xml:space="preserve"> </w:t>
      </w:r>
      <w:r w:rsidR="00A95D78">
        <w:t>aware t</w:t>
      </w:r>
      <w:r w:rsidR="005411B3">
        <w:t xml:space="preserve">hat income generated from research </w:t>
      </w:r>
      <w:r w:rsidR="00BC0618">
        <w:t xml:space="preserve">grants alone </w:t>
      </w:r>
      <w:r w:rsidR="00A51F4A">
        <w:t>can</w:t>
      </w:r>
      <w:r w:rsidR="000B54DD">
        <w:t>not</w:t>
      </w:r>
      <w:r w:rsidR="005411B3">
        <w:t xml:space="preserve"> sustain </w:t>
      </w:r>
      <w:r w:rsidR="000B54DD">
        <w:t xml:space="preserve">certain elements of our </w:t>
      </w:r>
      <w:proofErr w:type="gramStart"/>
      <w:r w:rsidR="000B54DD">
        <w:t>HDRC</w:t>
      </w:r>
      <w:r w:rsidR="00A51F4A">
        <w:t xml:space="preserve">, </w:t>
      </w:r>
      <w:r w:rsidR="0078612D">
        <w:t>and</w:t>
      </w:r>
      <w:proofErr w:type="gramEnd"/>
      <w:r w:rsidR="0078612D">
        <w:t xml:space="preserve"> will therefore </w:t>
      </w:r>
      <w:r w:rsidR="004905DA">
        <w:t xml:space="preserve">require </w:t>
      </w:r>
      <w:r w:rsidR="00E74559">
        <w:t>prolonged</w:t>
      </w:r>
      <w:r w:rsidR="004905DA">
        <w:t xml:space="preserve"> funding if Cumberland is to </w:t>
      </w:r>
      <w:r w:rsidR="00657F5A">
        <w:t>continue</w:t>
      </w:r>
      <w:r w:rsidR="00E74559">
        <w:t xml:space="preserve"> as a research active local authority</w:t>
      </w:r>
      <w:r w:rsidR="00657F5A">
        <w:t>. F</w:t>
      </w:r>
      <w:r w:rsidR="00A51F4A">
        <w:t>unding for the Core HDRC team</w:t>
      </w:r>
      <w:r w:rsidR="00C743F7">
        <w:t xml:space="preserve"> may be required</w:t>
      </w:r>
      <w:r w:rsidR="004933EC">
        <w:t>, in a</w:t>
      </w:r>
      <w:r w:rsidR="0086337D">
        <w:t xml:space="preserve"> </w:t>
      </w:r>
      <w:r w:rsidR="00AF32A3">
        <w:t xml:space="preserve">similar </w:t>
      </w:r>
      <w:r w:rsidR="004933EC">
        <w:t xml:space="preserve">model </w:t>
      </w:r>
      <w:r w:rsidR="00482E28">
        <w:t xml:space="preserve">used for </w:t>
      </w:r>
      <w:r w:rsidR="00AF32A3">
        <w:t>teams in NHS trusts to support the co-researchers, development of bids</w:t>
      </w:r>
      <w:r w:rsidR="0086337D">
        <w:t xml:space="preserve"> and </w:t>
      </w:r>
      <w:r w:rsidR="00AF32A3">
        <w:t xml:space="preserve">partnership working. This is not activity that can be funded from research </w:t>
      </w:r>
      <w:r w:rsidR="00F9341A">
        <w:t>grants,</w:t>
      </w:r>
      <w:r w:rsidR="00AF32A3">
        <w:t xml:space="preserve"> and it would need to be covered by an uplift to the local authorities funding or direct from NIHR programmes or the CRN</w:t>
      </w:r>
      <w:r w:rsidR="00482E28">
        <w:t xml:space="preserve"> (as similarly proposed by Blackpool HDRC)</w:t>
      </w:r>
      <w:r w:rsidR="00D23844">
        <w:t>.</w:t>
      </w:r>
    </w:p>
    <w:p w14:paraId="2A5DC62E" w14:textId="77777777" w:rsidR="006344BB" w:rsidRDefault="006344BB" w:rsidP="006344BB">
      <w:bookmarkStart w:id="29" w:name="_Toc138952543"/>
      <w:r>
        <w:t xml:space="preserve">Notwithstanding, the sustainability of a HDRC for Cumberland will be enabled by the achievement of relative advantages and perceptions of usefulness, such as improved services and commissioning through evidence-based practice and design; improved health and social indicators; mutual benefits for all collaborators; if this can be achieved then partners will want to continue to work together. </w:t>
      </w:r>
    </w:p>
    <w:p w14:paraId="063294BF" w14:textId="7CDCA082" w:rsidR="002E3533" w:rsidRPr="006E27B7" w:rsidRDefault="006B6F45" w:rsidP="006E27B7">
      <w:pPr>
        <w:pStyle w:val="Heading1"/>
      </w:pPr>
      <w:r>
        <w:rPr>
          <w:rStyle w:val="Heading2Char"/>
          <w:szCs w:val="32"/>
          <w:u w:val="none"/>
        </w:rPr>
        <w:lastRenderedPageBreak/>
        <w:t>9</w:t>
      </w:r>
      <w:r w:rsidR="006E27B7">
        <w:rPr>
          <w:rStyle w:val="Heading2Char"/>
          <w:szCs w:val="32"/>
          <w:u w:val="none"/>
        </w:rPr>
        <w:t>.</w:t>
      </w:r>
      <w:r w:rsidR="000A1210" w:rsidRPr="006E27B7">
        <w:t xml:space="preserve"> </w:t>
      </w:r>
      <w:r w:rsidR="002E3533" w:rsidRPr="006E27B7">
        <w:t>Implementation, Milestones, KPI’s and Stop</w:t>
      </w:r>
      <w:r w:rsidR="00F258F9" w:rsidRPr="006E27B7">
        <w:t>/ Go Criteria</w:t>
      </w:r>
      <w:bookmarkEnd w:id="29"/>
    </w:p>
    <w:p w14:paraId="4455B133" w14:textId="20BBB792" w:rsidR="00DF553A" w:rsidRPr="00DF553A" w:rsidRDefault="006B6F45" w:rsidP="00DF553A">
      <w:pPr>
        <w:pStyle w:val="Heading2"/>
      </w:pPr>
      <w:r>
        <w:t>9</w:t>
      </w:r>
      <w:r w:rsidR="0039347C">
        <w:t xml:space="preserve">.1 Success Criteria </w:t>
      </w:r>
      <w:r w:rsidR="00EA3DBF">
        <w:t xml:space="preserve">for </w:t>
      </w:r>
      <w:r w:rsidR="00AE6131">
        <w:t>Cumberland HDRC</w:t>
      </w:r>
      <w:r w:rsidR="00166C26">
        <w:t>, including Stop/Go Criteria</w:t>
      </w:r>
    </w:p>
    <w:p w14:paraId="319EB907" w14:textId="40B2741D" w:rsidR="005A5F1B" w:rsidRDefault="00E304FA" w:rsidP="00150B09">
      <w:r>
        <w:t xml:space="preserve">The HDRC’s success </w:t>
      </w:r>
      <w:r w:rsidR="0065240A">
        <w:t xml:space="preserve">and impact </w:t>
      </w:r>
      <w:r>
        <w:t xml:space="preserve">will be measured within Cumberland’s corporate framework </w:t>
      </w:r>
      <w:r w:rsidR="0065240A">
        <w:t>(</w:t>
      </w:r>
      <w:proofErr w:type="spellStart"/>
      <w:r w:rsidR="0065240A">
        <w:t>e.g</w:t>
      </w:r>
      <w:proofErr w:type="spellEnd"/>
      <w:r w:rsidR="0065240A">
        <w:t xml:space="preserve"> impact assessment)</w:t>
      </w:r>
      <w:r w:rsidR="00CC10DC">
        <w:t xml:space="preserve">. This will be reviewed </w:t>
      </w:r>
      <w:r w:rsidR="007D6107">
        <w:t xml:space="preserve">biannually and reported to the Senior Leadership Team and elected </w:t>
      </w:r>
      <w:r w:rsidR="00605BA2">
        <w:t>members.</w:t>
      </w:r>
    </w:p>
    <w:p w14:paraId="41C32DC1" w14:textId="0E172BA2" w:rsidR="00150B09" w:rsidRDefault="00150B09" w:rsidP="00150B09">
      <w:r w:rsidRPr="00CC10DC">
        <w:rPr>
          <w:b/>
          <w:bCs/>
        </w:rPr>
        <w:t>Strategically:</w:t>
      </w:r>
      <w:r>
        <w:t xml:space="preserve"> HDRC progress will be reviewed, and actions logged each month by the HDRC Director and </w:t>
      </w:r>
      <w:r w:rsidR="009271BF">
        <w:t>R</w:t>
      </w:r>
      <w:r w:rsidR="003D3FD5">
        <w:t>&amp;I Manager</w:t>
      </w:r>
      <w:r>
        <w:t xml:space="preserve">; and reported to </w:t>
      </w:r>
      <w:r w:rsidR="00C1582C">
        <w:t xml:space="preserve">the </w:t>
      </w:r>
      <w:r>
        <w:t>HWBB</w:t>
      </w:r>
      <w:r w:rsidR="003D3FD5">
        <w:t xml:space="preserve">, </w:t>
      </w:r>
      <w:proofErr w:type="spellStart"/>
      <w:r w:rsidR="003D3FD5">
        <w:t>UoC</w:t>
      </w:r>
      <w:proofErr w:type="spellEnd"/>
      <w:r w:rsidR="003D3FD5">
        <w:t xml:space="preserve"> and </w:t>
      </w:r>
      <w:proofErr w:type="spellStart"/>
      <w:r w:rsidR="003D3FD5">
        <w:t>UCLan</w:t>
      </w:r>
      <w:proofErr w:type="spellEnd"/>
      <w:r>
        <w:t xml:space="preserve"> quarterly, with specific focus in month 0-12 given to implementation to ensure all key milestones are achieved before moving into operational stages in year</w:t>
      </w:r>
      <w:r w:rsidR="00C1582C">
        <w:t>s</w:t>
      </w:r>
      <w:r>
        <w:t xml:space="preserve"> 2-5. Action logs, focus</w:t>
      </w:r>
      <w:r w:rsidR="00C1582C">
        <w:t>ed</w:t>
      </w:r>
      <w:r>
        <w:t xml:space="preserve"> on challenges/barriers and learning will be shared with NIHR to establish a direct line of frequent communication which is intended to establish a ‘critical friend’, but also ensuring NIHR are well informed. We will ensure that we comply with all NIHR monitoring processes, including 6 monthly conversations and annual reports.   </w:t>
      </w:r>
    </w:p>
    <w:p w14:paraId="30A03DD5" w14:textId="322D4DA0" w:rsidR="00150B09" w:rsidRDefault="00150B09" w:rsidP="00150B09">
      <w:r w:rsidRPr="00CC10DC">
        <w:rPr>
          <w:b/>
          <w:bCs/>
        </w:rPr>
        <w:t>Operationally:</w:t>
      </w:r>
      <w:r>
        <w:t xml:space="preserve"> HDRC will adopt agile working practices with weekly meetings to address challenges, success blockers, lessons learned, and project based key deliverables (as defined by the specific research projects at the time). All actions will be logged</w:t>
      </w:r>
      <w:r w:rsidR="006A1010">
        <w:t xml:space="preserve">, fed </w:t>
      </w:r>
      <w:r>
        <w:t>into monthly strategic review</w:t>
      </w:r>
      <w:r w:rsidR="006A1010">
        <w:t>s</w:t>
      </w:r>
      <w:r>
        <w:t xml:space="preserve"> and form evidence for individual training logs and appraisals.</w:t>
      </w:r>
      <w:r w:rsidR="003D3FD5">
        <w:t xml:space="preserve"> </w:t>
      </w:r>
      <w:r>
        <w:t>Annually</w:t>
      </w:r>
      <w:r w:rsidR="003D3FD5">
        <w:t xml:space="preserve">, the </w:t>
      </w:r>
      <w:r>
        <w:t>HDRC will review with partners progress against deliverables/KPIs, outcomes and impact</w:t>
      </w:r>
      <w:r w:rsidR="00C06D87">
        <w:t>s</w:t>
      </w:r>
      <w:r>
        <w:t xml:space="preserve"> all of which will form part of a published annual report evaluating the previous 12 months and outlining the next 12 months. This will also form part of the HDRC annual </w:t>
      </w:r>
      <w:r w:rsidR="003D3FD5">
        <w:t>event</w:t>
      </w:r>
      <w:r>
        <w:t xml:space="preserve"> for all stakeholders.  </w:t>
      </w:r>
    </w:p>
    <w:p w14:paraId="5CDED813" w14:textId="470348DE" w:rsidR="0040055B" w:rsidRDefault="00150B09" w:rsidP="00150B09">
      <w:r>
        <w:t>Specific milestones, implementation plan, and stop-go criteria are provided in the Gantt chart</w:t>
      </w:r>
      <w:r w:rsidR="001B2A18">
        <w:t xml:space="preserve">. </w:t>
      </w:r>
      <w:proofErr w:type="gramStart"/>
      <w:r>
        <w:t>0-12 month</w:t>
      </w:r>
      <w:proofErr w:type="gramEnd"/>
      <w:r>
        <w:t xml:space="preserve"> success criteria focus on practicalities of implementation such as recruitment, engagement (internal, partners, system &amp; community), developing detailed future planning including income generation and the creating the mechanism/processes similar to</w:t>
      </w:r>
      <w:r w:rsidR="009E3A72">
        <w:t xml:space="preserve"> </w:t>
      </w:r>
      <w:proofErr w:type="spellStart"/>
      <w:r w:rsidR="009E3A72">
        <w:t>UoC</w:t>
      </w:r>
      <w:proofErr w:type="spellEnd"/>
      <w:r>
        <w:t xml:space="preserve"> ethics approval system and development of an HDRC evaluation framework. Following implementation focus will shift towards building capacity, increasing research and outputs, effective </w:t>
      </w:r>
      <w:r w:rsidR="009E3A72">
        <w:t>dissemination,</w:t>
      </w:r>
      <w:r>
        <w:t xml:space="preserve"> and influence. In recognition of any success resting on solid foundations, stop / go points have been built in Gantt Chart) following specific actions which are considered vital to the success to HDRC and until these are sufficiently satisfied no further actions will be undertaken, this will be openly discussed with NIHR. A HDRC evaluation framework including quantitative and qualitative data to monitor progress and success will be adopted and regularly reviewed by HDRC, </w:t>
      </w:r>
      <w:r w:rsidR="009955D4">
        <w:t>Cumberland Council SLT</w:t>
      </w:r>
      <w:r>
        <w:t xml:space="preserve"> and HWBB. Examples of the framework measures include</w:t>
      </w:r>
      <w:r w:rsidR="0066785A">
        <w:t xml:space="preserve"> </w:t>
      </w:r>
      <w:r>
        <w:t>a clear list of milestones and KPIs will be developed within the first 6 months.</w:t>
      </w:r>
    </w:p>
    <w:p w14:paraId="1ACB32B5" w14:textId="5D27D229" w:rsidR="0066785A" w:rsidRDefault="0066785A" w:rsidP="0066785A">
      <w:pPr>
        <w:pStyle w:val="Heading2"/>
      </w:pPr>
      <w:r>
        <w:t>9.2 Monitoring</w:t>
      </w:r>
    </w:p>
    <w:p w14:paraId="1E0D0BA2" w14:textId="3B3BF732" w:rsidR="00B049C1" w:rsidRPr="002B5EC6" w:rsidRDefault="00E715B4" w:rsidP="00B049C1">
      <w:r>
        <w:rPr>
          <w:b/>
          <w:bCs/>
        </w:rPr>
        <w:t>Impact Assessment:</w:t>
      </w:r>
      <w:r w:rsidR="000C5119">
        <w:rPr>
          <w:b/>
          <w:bCs/>
        </w:rPr>
        <w:t xml:space="preserve"> </w:t>
      </w:r>
      <w:r w:rsidR="00E30A0D" w:rsidRPr="002B5EC6">
        <w:t>Health outcomes and care delivery indicators relating to the wider determinants and inequalities from existing council data, OHID Fingertips, ADASS Local Index of Need</w:t>
      </w:r>
      <w:r w:rsidR="00E30A0D">
        <w:t xml:space="preserve"> and the </w:t>
      </w:r>
      <w:r w:rsidR="00E30A0D" w:rsidRPr="002B5EC6">
        <w:t>number of polices which have been influenced by HDRC.</w:t>
      </w:r>
      <w:r w:rsidR="000A0FF9">
        <w:t xml:space="preserve"> </w:t>
      </w:r>
      <w:r w:rsidR="00B049C1" w:rsidRPr="002B5EC6">
        <w:t xml:space="preserve">Staff and partner feedback of HDRC interactions, </w:t>
      </w:r>
      <w:proofErr w:type="gramStart"/>
      <w:r w:rsidR="00B049C1" w:rsidRPr="002B5EC6">
        <w:t>satisfaction</w:t>
      </w:r>
      <w:proofErr w:type="gramEnd"/>
      <w:r w:rsidR="00B049C1" w:rsidRPr="002B5EC6">
        <w:t xml:space="preserve"> and influence</w:t>
      </w:r>
      <w:r w:rsidR="00B049C1">
        <w:t>,</w:t>
      </w:r>
      <w:r w:rsidR="00B049C1" w:rsidRPr="002B5EC6">
        <w:t xml:space="preserve"> including reports of behaviour and practice changes.  </w:t>
      </w:r>
    </w:p>
    <w:p w14:paraId="2164F81B" w14:textId="0DA6AFC0" w:rsidR="00E715B4" w:rsidRPr="005E03EC" w:rsidRDefault="00E715B4" w:rsidP="005E03EC">
      <w:r>
        <w:rPr>
          <w:b/>
          <w:bCs/>
        </w:rPr>
        <w:t>Research Output:</w:t>
      </w:r>
      <w:r w:rsidR="005E03EC">
        <w:rPr>
          <w:b/>
          <w:bCs/>
        </w:rPr>
        <w:t xml:space="preserve"> </w:t>
      </w:r>
      <w:r w:rsidR="005E03EC" w:rsidRPr="005E03EC">
        <w:t xml:space="preserve">Number of projects ongoing/completed, external bids submitted, successful grant applications and funding value generated, number of peer-reviewed publications and number of posters and conference presentations.   </w:t>
      </w:r>
    </w:p>
    <w:p w14:paraId="26A6AC58" w14:textId="39CC983B" w:rsidR="00E715B4" w:rsidRPr="00206083" w:rsidRDefault="005E03EC" w:rsidP="00206083">
      <w:pPr>
        <w:rPr>
          <w:b/>
          <w:bCs/>
        </w:rPr>
      </w:pPr>
      <w:r>
        <w:rPr>
          <w:b/>
          <w:bCs/>
        </w:rPr>
        <w:t>Collaboration</w:t>
      </w:r>
      <w:r w:rsidR="00206083">
        <w:rPr>
          <w:b/>
          <w:bCs/>
        </w:rPr>
        <w:t xml:space="preserve">: </w:t>
      </w:r>
      <w:r w:rsidR="00206083" w:rsidRPr="00206083">
        <w:t>Number of partnerships, memorandums of understanding, joint projects. Qualitative feedback around working relationships.</w:t>
      </w:r>
    </w:p>
    <w:p w14:paraId="73036881" w14:textId="7D99A003" w:rsidR="00E715B4" w:rsidRPr="007D559A" w:rsidRDefault="00E715B4" w:rsidP="0060567A">
      <w:r>
        <w:rPr>
          <w:b/>
          <w:bCs/>
        </w:rPr>
        <w:t>Capacity and Culture</w:t>
      </w:r>
      <w:r w:rsidR="007D559A">
        <w:rPr>
          <w:b/>
          <w:bCs/>
        </w:rPr>
        <w:t xml:space="preserve">: </w:t>
      </w:r>
      <w:r w:rsidR="007D559A" w:rsidRPr="007D559A">
        <w:t xml:space="preserve">Number of GC staff trained, internships offered, higher education study completed, and fellowships achieved. Number of research forums and engagement. Qualitative feedback </w:t>
      </w:r>
      <w:r w:rsidR="007D559A">
        <w:t>f</w:t>
      </w:r>
      <w:r w:rsidR="007D559A" w:rsidRPr="007D559A">
        <w:t>rom GC staff.  Markers relating to regional and wider capacity influence will also be sought.</w:t>
      </w:r>
    </w:p>
    <w:p w14:paraId="05B22202" w14:textId="2ED288EC" w:rsidR="00E715B4" w:rsidRPr="00047102" w:rsidRDefault="00E715B4" w:rsidP="0060567A">
      <w:r>
        <w:rPr>
          <w:b/>
          <w:bCs/>
        </w:rPr>
        <w:lastRenderedPageBreak/>
        <w:t>PICE</w:t>
      </w:r>
      <w:r w:rsidR="00047102">
        <w:rPr>
          <w:b/>
          <w:bCs/>
        </w:rPr>
        <w:t xml:space="preserve">: </w:t>
      </w:r>
      <w:r w:rsidR="00047102" w:rsidRPr="00047102">
        <w:t>Training offered/ completed, Engagement events, Co-produced materials, Qualitative feedback, proportion of projects which are peer-led/co-applicants</w:t>
      </w:r>
      <w:r w:rsidR="00A275C1">
        <w:t>.</w:t>
      </w:r>
    </w:p>
    <w:p w14:paraId="25CFFFF6" w14:textId="06E6E0EE" w:rsidR="008F3844" w:rsidRPr="0060567A" w:rsidRDefault="000C5119" w:rsidP="008F3844">
      <w:r>
        <w:rPr>
          <w:b/>
          <w:bCs/>
        </w:rPr>
        <w:t>Engagement and Dissemination</w:t>
      </w:r>
      <w:r w:rsidR="00A275C1">
        <w:rPr>
          <w:b/>
          <w:bCs/>
        </w:rPr>
        <w:t xml:space="preserve">: </w:t>
      </w:r>
      <w:r w:rsidR="00A275C1" w:rsidRPr="00A275C1">
        <w:t>Number and type of outputs e.g., briefings and reports.  Engagement on social media with content. Influence of the HDRC’s work.  Events run and engagement metrics with the events</w:t>
      </w:r>
      <w:r w:rsidR="00A275C1">
        <w:t>.</w:t>
      </w:r>
      <w:bookmarkStart w:id="30" w:name="_Toc138952544"/>
      <w:r w:rsidR="000A0FF9">
        <w:t xml:space="preserve"> </w:t>
      </w:r>
      <w:r w:rsidR="008F3844">
        <w:t>As a new part of Cumberland Council, it is difficult to predict the number of outputs, though we do expect year on year increases as our HDRC becomes established. With continual review, the HDRC will formally evaluate its impact within Cumberland Council as a centre of excellence for community-led research in health inequalities by the end of year 5, which will commence in year 3.  The evaluation will be multifocal looking at physical and quantifiable outputs but also qualitative measures including staff and community perceptions and partnership working. This review will also include review of PICE within the HDRC.</w:t>
      </w:r>
    </w:p>
    <w:p w14:paraId="65C4EC05" w14:textId="74C77DCB" w:rsidR="000A1210" w:rsidRDefault="006E27B7" w:rsidP="000E041A">
      <w:pPr>
        <w:pStyle w:val="Heading1"/>
      </w:pPr>
      <w:r>
        <w:t>1</w:t>
      </w:r>
      <w:r w:rsidR="006B6F45">
        <w:t>0</w:t>
      </w:r>
      <w:r>
        <w:t>.</w:t>
      </w:r>
      <w:r w:rsidR="007849AC">
        <w:t xml:space="preserve"> Socioeconomic Position and Health Inequalities</w:t>
      </w:r>
      <w:bookmarkEnd w:id="30"/>
    </w:p>
    <w:p w14:paraId="36646E37" w14:textId="7726043B" w:rsidR="00807230" w:rsidRDefault="00807230" w:rsidP="00807230">
      <w:r>
        <w:t xml:space="preserve">Health inequity is prevalent in Cumberland. Data from the </w:t>
      </w:r>
      <w:r w:rsidRPr="00E55F71">
        <w:t>Office for Health Improvement and Disparities</w:t>
      </w:r>
      <w:r w:rsidR="00F73D79">
        <w:rPr>
          <w:vertAlign w:val="superscript"/>
        </w:rPr>
        <w:t>9</w:t>
      </w:r>
      <w:r>
        <w:t xml:space="preserve"> show high incidence of non-communicable diseases</w:t>
      </w:r>
      <w:r w:rsidR="00067718">
        <w:t xml:space="preserve"> </w:t>
      </w:r>
      <w:r w:rsidR="00353212">
        <w:t xml:space="preserve">to be concentrated </w:t>
      </w:r>
      <w:r w:rsidR="00067718">
        <w:t>in</w:t>
      </w:r>
      <w:r>
        <w:t xml:space="preserve"> our poorest communities. Underlying indicators from the Indices of Deprivation</w:t>
      </w:r>
      <w:r w:rsidR="008914BD">
        <w:rPr>
          <w:vertAlign w:val="superscript"/>
        </w:rPr>
        <w:t>10</w:t>
      </w:r>
      <w:r>
        <w:t xml:space="preserve"> (IOD) show higher than average scores in 72% of LSOAs for the Comparative illness and disability ratio, 51% of LSOAs for acute morbidity and 93% of LSOAs for mood and anxiety disorders. P</w:t>
      </w:r>
      <w:r w:rsidRPr="005A169A">
        <w:t xml:space="preserve">owerful narratives </w:t>
      </w:r>
      <w:r>
        <w:t xml:space="preserve">serve to position health inequalities </w:t>
      </w:r>
      <w:r w:rsidRPr="005A169A">
        <w:t>as a failure of self-responsibility; negative effects become seen as the result of individual behaviours and/or lifestyles.</w:t>
      </w:r>
      <w:r>
        <w:t xml:space="preserve"> However, a</w:t>
      </w:r>
      <w:r w:rsidRPr="00E14392">
        <w:t>ddre</w:t>
      </w:r>
      <w:r>
        <w:t>ssing the ‘Causes of the Causes’ (Marmot, 2020</w:t>
      </w:r>
      <w:r w:rsidR="008914BD">
        <w:rPr>
          <w:vertAlign w:val="superscript"/>
        </w:rPr>
        <w:t>11</w:t>
      </w:r>
      <w:r>
        <w:t xml:space="preserve">) of health inequalities is the focus of our HDRC; one of the main causes in Cumberland is poverty. </w:t>
      </w:r>
    </w:p>
    <w:p w14:paraId="45E50C3F" w14:textId="2E9EC84B" w:rsidR="00807230" w:rsidRDefault="00807230" w:rsidP="00807230">
      <w:r>
        <w:t xml:space="preserve">Whilst poverty is apparent across our dispersed </w:t>
      </w:r>
      <w:r w:rsidR="00DE5006">
        <w:t xml:space="preserve">rural </w:t>
      </w:r>
      <w:r>
        <w:t xml:space="preserve">population, it is mostly concentrated in </w:t>
      </w:r>
      <w:r w:rsidR="00D15582">
        <w:t xml:space="preserve">parts of </w:t>
      </w:r>
      <w:r>
        <w:t xml:space="preserve">Carlisle and our coastal towns. Such poverty is </w:t>
      </w:r>
      <w:r w:rsidRPr="00A47482">
        <w:t xml:space="preserve">characterised by intergenerational disadvantage </w:t>
      </w:r>
      <w:r>
        <w:t>caused by</w:t>
      </w:r>
      <w:r w:rsidRPr="00A47482">
        <w:t xml:space="preserve"> entrenched social and economic problems</w:t>
      </w:r>
      <w:r>
        <w:t xml:space="preserve"> relating to w</w:t>
      </w:r>
      <w:r w:rsidRPr="00550F5B">
        <w:t xml:space="preserve">eak labour markets (few professional or skilled jobs </w:t>
      </w:r>
      <w:r>
        <w:t xml:space="preserve">and </w:t>
      </w:r>
      <w:r w:rsidRPr="00550F5B">
        <w:t xml:space="preserve">predominance of low skilled, low paid, insecure employment </w:t>
      </w:r>
      <w:r>
        <w:t xml:space="preserve">- with </w:t>
      </w:r>
      <w:r w:rsidRPr="00BA3911">
        <w:t xml:space="preserve">household wages </w:t>
      </w:r>
      <w:r>
        <w:t xml:space="preserve">being </w:t>
      </w:r>
      <w:r w:rsidRPr="00BA3911">
        <w:t>significantly lower than the national average</w:t>
      </w:r>
      <w:r>
        <w:t xml:space="preserve">); low educational attainment (with </w:t>
      </w:r>
      <w:r w:rsidR="00755437">
        <w:t>one in four</w:t>
      </w:r>
      <w:r>
        <w:t xml:space="preserve"> LSOAs in the 10% most deprived on the indices of deprivation for</w:t>
      </w:r>
      <w:r w:rsidRPr="003659F6">
        <w:t xml:space="preserve"> </w:t>
      </w:r>
      <w:r>
        <w:t>Children’s</w:t>
      </w:r>
      <w:r w:rsidRPr="003659F6">
        <w:t xml:space="preserve"> Education, Skills and Trainin</w:t>
      </w:r>
      <w:r>
        <w:t>g); and low social mobility, (with Carlisle district ranked 5</w:t>
      </w:r>
      <w:r w:rsidRPr="00516B3D">
        <w:rPr>
          <w:vertAlign w:val="superscript"/>
        </w:rPr>
        <w:t>th</w:t>
      </w:r>
      <w:r>
        <w:t xml:space="preserve"> worst out of 324 local authorities and Allerdale district 6</w:t>
      </w:r>
      <w:r w:rsidRPr="00516B3D">
        <w:rPr>
          <w:vertAlign w:val="superscript"/>
        </w:rPr>
        <w:t>th</w:t>
      </w:r>
      <w:r>
        <w:t xml:space="preserve"> by the Social Mobility Commission, 2017</w:t>
      </w:r>
      <w:r w:rsidR="00021000">
        <w:rPr>
          <w:vertAlign w:val="superscript"/>
        </w:rPr>
        <w:t>12</w:t>
      </w:r>
      <w:r>
        <w:t xml:space="preserve">). These wider determinants impact on individuals and families’ ability to live healthy lives and cause further challenges, including high numbers of children on protection plans or in LA care and high levels of self-harm. </w:t>
      </w:r>
    </w:p>
    <w:p w14:paraId="57BC4154" w14:textId="3693F1B4" w:rsidR="00755437" w:rsidRDefault="00807230" w:rsidP="00807230">
      <w:r>
        <w:t>Health inequalities are also caused by our geography. Cumberland is characterised by u</w:t>
      </w:r>
      <w:r w:rsidRPr="00717313">
        <w:t xml:space="preserve">nderserved </w:t>
      </w:r>
      <w:r w:rsidR="00F01C6D">
        <w:t xml:space="preserve">rural </w:t>
      </w:r>
      <w:r w:rsidR="007D2FCF">
        <w:t xml:space="preserve">and coastal </w:t>
      </w:r>
      <w:r w:rsidRPr="00717313">
        <w:t xml:space="preserve">communities </w:t>
      </w:r>
      <w:r>
        <w:t xml:space="preserve">that experience </w:t>
      </w:r>
      <w:r w:rsidRPr="00717313">
        <w:t>poor connectedness to key services</w:t>
      </w:r>
      <w:r>
        <w:t xml:space="preserve"> (including health services), </w:t>
      </w:r>
      <w:r w:rsidRPr="00717313">
        <w:t>civic assets</w:t>
      </w:r>
      <w:r>
        <w:t>,</w:t>
      </w:r>
      <w:r w:rsidRPr="00717313">
        <w:t xml:space="preserve"> affordable healthy </w:t>
      </w:r>
      <w:proofErr w:type="gramStart"/>
      <w:r w:rsidRPr="00717313">
        <w:t>food</w:t>
      </w:r>
      <w:proofErr w:type="gramEnd"/>
      <w:r w:rsidRPr="00717313">
        <w:t xml:space="preserve"> and leisure opportunities</w:t>
      </w:r>
      <w:r>
        <w:t xml:space="preserve">. </w:t>
      </w:r>
      <w:r w:rsidRPr="00E54025">
        <w:t xml:space="preserve">Poor connectivity </w:t>
      </w:r>
      <w:r>
        <w:t xml:space="preserve">is exacerbated by </w:t>
      </w:r>
      <w:r w:rsidRPr="00E54025">
        <w:t xml:space="preserve">digital poverty, transport poverty and poor transport infrastructure </w:t>
      </w:r>
      <w:r>
        <w:t>(</w:t>
      </w:r>
      <w:r w:rsidRPr="00E54025">
        <w:t xml:space="preserve">bus, </w:t>
      </w:r>
      <w:proofErr w:type="gramStart"/>
      <w:r w:rsidRPr="00E54025">
        <w:t>rail</w:t>
      </w:r>
      <w:proofErr w:type="gramEnd"/>
      <w:r w:rsidRPr="00E54025">
        <w:t xml:space="preserve"> and roads</w:t>
      </w:r>
      <w:r>
        <w:t xml:space="preserve">). </w:t>
      </w:r>
      <w:r w:rsidR="00877496">
        <w:t xml:space="preserve">This is a particular issue for our ageing rural population who have </w:t>
      </w:r>
      <w:r w:rsidR="00877496" w:rsidRPr="00135D51">
        <w:t>increas</w:t>
      </w:r>
      <w:r w:rsidR="00877496">
        <w:t>ing</w:t>
      </w:r>
      <w:r w:rsidR="00877496" w:rsidRPr="00135D51">
        <w:t xml:space="preserve"> </w:t>
      </w:r>
      <w:r w:rsidR="00877496">
        <w:t>need</w:t>
      </w:r>
      <w:r w:rsidR="00877496" w:rsidRPr="00135D51">
        <w:t xml:space="preserve"> for health and social care services when </w:t>
      </w:r>
      <w:r w:rsidR="00877496">
        <w:t>these</w:t>
      </w:r>
      <w:r w:rsidR="00877496" w:rsidRPr="00135D51">
        <w:t xml:space="preserve"> are under pressure and being centralised or withdrawn (L</w:t>
      </w:r>
      <w:r w:rsidR="00877496">
        <w:t>ocal Government Association (L</w:t>
      </w:r>
      <w:r w:rsidR="00877496" w:rsidRPr="00135D51">
        <w:t>GA</w:t>
      </w:r>
      <w:r w:rsidR="00877496">
        <w:t>)</w:t>
      </w:r>
      <w:r w:rsidR="00877496" w:rsidRPr="00135D51">
        <w:t>, 2017</w:t>
      </w:r>
      <w:r w:rsidR="00DF2224">
        <w:rPr>
          <w:vertAlign w:val="superscript"/>
        </w:rPr>
        <w:t>13</w:t>
      </w:r>
      <w:r w:rsidR="00877496">
        <w:t>)</w:t>
      </w:r>
      <w:r w:rsidR="00877496" w:rsidRPr="00135D51">
        <w:t xml:space="preserve">. </w:t>
      </w:r>
      <w:r w:rsidR="00877496" w:rsidRPr="0031021C">
        <w:t>There is a</w:t>
      </w:r>
      <w:r w:rsidR="00877496">
        <w:t>lso</w:t>
      </w:r>
      <w:r w:rsidR="00877496" w:rsidRPr="0031021C">
        <w:t xml:space="preserve"> </w:t>
      </w:r>
      <w:r w:rsidR="00877496">
        <w:t xml:space="preserve">a </w:t>
      </w:r>
      <w:r w:rsidR="00877496" w:rsidRPr="0031021C">
        <w:t>growing challenge from mental ill-health due to social isolation which is exacerbated by physical isolation</w:t>
      </w:r>
      <w:r w:rsidR="00877496">
        <w:t xml:space="preserve"> (LGA, 2017</w:t>
      </w:r>
      <w:r w:rsidR="00DF2224">
        <w:rPr>
          <w:vertAlign w:val="superscript"/>
        </w:rPr>
        <w:t>13</w:t>
      </w:r>
      <w:r w:rsidR="00877496">
        <w:t>)</w:t>
      </w:r>
      <w:r w:rsidR="00877496" w:rsidRPr="0031021C">
        <w:t>.</w:t>
      </w:r>
      <w:r w:rsidR="00877496" w:rsidRPr="00D25EA6">
        <w:t xml:space="preserve"> </w:t>
      </w:r>
      <w:r w:rsidR="00877496">
        <w:t>L</w:t>
      </w:r>
      <w:r w:rsidR="00877496" w:rsidRPr="00D25EA6">
        <w:t xml:space="preserve">oneliness and social isolation also </w:t>
      </w:r>
      <w:proofErr w:type="gramStart"/>
      <w:r w:rsidR="00877496" w:rsidRPr="00D25EA6">
        <w:t>impact</w:t>
      </w:r>
      <w:r w:rsidR="00877496">
        <w:t>s</w:t>
      </w:r>
      <w:proofErr w:type="gramEnd"/>
      <w:r w:rsidR="00877496" w:rsidRPr="00D25EA6">
        <w:t xml:space="preserve"> the young; young people in most communities struggle to get mental health support but problems are worsened in rural areas due to poor transport and lack of places to meet (Centre for Mental Health, 2020</w:t>
      </w:r>
      <w:r w:rsidR="009D42BE">
        <w:rPr>
          <w:vertAlign w:val="superscript"/>
        </w:rPr>
        <w:t>14</w:t>
      </w:r>
      <w:r w:rsidR="00877496">
        <w:t xml:space="preserve">). </w:t>
      </w:r>
    </w:p>
    <w:p w14:paraId="7F13A5AC" w14:textId="4FBB25E4" w:rsidR="00807230" w:rsidRDefault="00755437" w:rsidP="00807230">
      <w:r>
        <w:t>Low</w:t>
      </w:r>
      <w:r w:rsidR="00807230" w:rsidRPr="00837FCB">
        <w:t xml:space="preserve"> population density and per capita funding makes provision of equitable access to services challenging</w:t>
      </w:r>
      <w:r w:rsidR="00807230">
        <w:t xml:space="preserve"> for statutory and third sector alike. It a</w:t>
      </w:r>
      <w:r w:rsidR="00807230" w:rsidRPr="00837FCB">
        <w:t>lso makes provision of some services non-viable</w:t>
      </w:r>
      <w:r w:rsidR="00807230">
        <w:t>, for example,</w:t>
      </w:r>
      <w:r w:rsidR="00807230" w:rsidRPr="00837FCB">
        <w:t xml:space="preserve"> those to minority groups, </w:t>
      </w:r>
      <w:r w:rsidR="00807230">
        <w:t xml:space="preserve">people with </w:t>
      </w:r>
      <w:r w:rsidR="00807230" w:rsidRPr="00837FCB">
        <w:t>rare health conditions</w:t>
      </w:r>
      <w:r w:rsidR="00807230">
        <w:t xml:space="preserve"> and/or to those living in remote communities</w:t>
      </w:r>
      <w:r w:rsidR="00243651">
        <w:t xml:space="preserve">. </w:t>
      </w:r>
      <w:r w:rsidR="00F043E2">
        <w:t>Regarding</w:t>
      </w:r>
      <w:r w:rsidR="00807230">
        <w:t xml:space="preserve"> ethnicity, Cumberland is predominantly white (97.7%); with the former Allerdale district being the least diverse district in England and Wales (98.5%, ONS, 2022</w:t>
      </w:r>
      <w:r w:rsidR="00717FA0">
        <w:rPr>
          <w:vertAlign w:val="superscript"/>
        </w:rPr>
        <w:t>15</w:t>
      </w:r>
      <w:r w:rsidR="00807230">
        <w:t xml:space="preserve">). Neighbourhoods with high concentrations of people of minority ethnicity do not exist; people are dispersed across the area, as are people with other protected characteristics. </w:t>
      </w:r>
      <w:r w:rsidR="00807230" w:rsidRPr="00837FCB">
        <w:t>Consequently, some groups/communities are particularly underserved</w:t>
      </w:r>
      <w:r w:rsidR="00807230">
        <w:t>.</w:t>
      </w:r>
    </w:p>
    <w:p w14:paraId="7ACAA4EE" w14:textId="2376260C" w:rsidR="004A7713" w:rsidRDefault="004A7713" w:rsidP="004A7713">
      <w:pPr>
        <w:pStyle w:val="Heading2"/>
      </w:pPr>
      <w:r>
        <w:lastRenderedPageBreak/>
        <w:t>1</w:t>
      </w:r>
      <w:r w:rsidR="006B6F45">
        <w:t>0</w:t>
      </w:r>
      <w:r>
        <w:t xml:space="preserve">.1 </w:t>
      </w:r>
      <w:r w:rsidR="0095220D">
        <w:t xml:space="preserve">Cumberland’s commitment to </w:t>
      </w:r>
      <w:r w:rsidR="007D32BA">
        <w:t>equity as an HDRC</w:t>
      </w:r>
    </w:p>
    <w:p w14:paraId="2FC7C10E" w14:textId="5F59466B" w:rsidR="00807230" w:rsidRPr="00E14392" w:rsidRDefault="00807230" w:rsidP="00807230">
      <w:r>
        <w:t>We will endeavour to ensure everyone will have opportunity to take part in research and have their voices heard. Our HDRC Communications</w:t>
      </w:r>
      <w:r w:rsidR="00AE4295">
        <w:t xml:space="preserve"> and </w:t>
      </w:r>
      <w:r w:rsidR="00D726D5">
        <w:t>E</w:t>
      </w:r>
      <w:r w:rsidR="00224E31">
        <w:t>ngagement</w:t>
      </w:r>
      <w:r>
        <w:t xml:space="preserve"> </w:t>
      </w:r>
      <w:r w:rsidR="00D726D5">
        <w:t>O</w:t>
      </w:r>
      <w:r>
        <w:t xml:space="preserve">fficer will disseminate opportunities to participate in research widely, through different channels and in different formats for different target groups, for example, through local media, social media, and community networks, using plain English, different </w:t>
      </w:r>
      <w:proofErr w:type="gramStart"/>
      <w:r>
        <w:t>languages</w:t>
      </w:r>
      <w:proofErr w:type="gramEnd"/>
      <w:r>
        <w:t xml:space="preserve"> or formats such as video. We will produce Cumberland EDI guidelines, based on NIHR RDS EDI</w:t>
      </w:r>
      <w:r w:rsidR="00E56C6F">
        <w:rPr>
          <w:vertAlign w:val="superscript"/>
        </w:rPr>
        <w:t>16</w:t>
      </w:r>
      <w:r w:rsidR="00E56C6F">
        <w:t xml:space="preserve"> </w:t>
      </w:r>
      <w:r>
        <w:t>toolkit and the INCLUDE Ethnicity Framework</w:t>
      </w:r>
      <w:r w:rsidR="00E56C6F">
        <w:rPr>
          <w:vertAlign w:val="superscript"/>
        </w:rPr>
        <w:t>17</w:t>
      </w:r>
      <w:r>
        <w:t>, to help researchers reflect upon and improve inclusive research design, sampling/recruitment and data collection methods and places. Where appropriate we will set EDI targets; where targets are not met, we will encourage innovative approaches, including targeted</w:t>
      </w:r>
      <w:r w:rsidRPr="00800DE1">
        <w:t xml:space="preserve"> outreach</w:t>
      </w:r>
      <w:r>
        <w:t xml:space="preserve"> and</w:t>
      </w:r>
      <w:r w:rsidRPr="00800DE1">
        <w:t xml:space="preserve"> relationship-building </w:t>
      </w:r>
      <w:r>
        <w:t xml:space="preserve">with VCSE and grassroots organisations </w:t>
      </w:r>
      <w:r w:rsidRPr="00800DE1">
        <w:t>to build trust and encourage participation</w:t>
      </w:r>
      <w:r>
        <w:t>, following guidance in NIHR RDS Community Engagement Toolkit</w:t>
      </w:r>
      <w:r w:rsidR="00792F8F">
        <w:rPr>
          <w:vertAlign w:val="superscript"/>
        </w:rPr>
        <w:t>18</w:t>
      </w:r>
      <w:r>
        <w:t>. We will actively monitor and review the HDRC’s core processes to ensure that our infrastructure allows inclusion for all to participate in all aspects of its work. Particular attention will be given to protected characteristics. We will also work closely with Paul Musgrave, Assistant Director for Communities, and Lizzy Shaw, lead for Community services in the Public Health team, who are currently developing the new Community Panels and Community Network</w:t>
      </w:r>
      <w:r w:rsidR="00286D9C">
        <w:t>s</w:t>
      </w:r>
      <w:r>
        <w:t xml:space="preserve">, to ensure community engagement </w:t>
      </w:r>
      <w:r w:rsidR="00BD2055">
        <w:t>is</w:t>
      </w:r>
      <w:r>
        <w:t xml:space="preserve"> at the core of council processes. </w:t>
      </w:r>
    </w:p>
    <w:p w14:paraId="1EF99F99" w14:textId="3E0F8A91" w:rsidR="007849AC" w:rsidRDefault="00F40262" w:rsidP="000E041A">
      <w:pPr>
        <w:pStyle w:val="Heading1"/>
      </w:pPr>
      <w:bookmarkStart w:id="31" w:name="_Toc138952545"/>
      <w:r>
        <w:t>1</w:t>
      </w:r>
      <w:r w:rsidR="006B6F45">
        <w:t>1</w:t>
      </w:r>
      <w:r w:rsidR="006E27B7">
        <w:t>.</w:t>
      </w:r>
      <w:r>
        <w:t xml:space="preserve"> </w:t>
      </w:r>
      <w:r w:rsidR="007849AC">
        <w:t>Dissemination, Outputs, and Anticipated Impact</w:t>
      </w:r>
      <w:bookmarkEnd w:id="31"/>
    </w:p>
    <w:p w14:paraId="3DFCF976" w14:textId="5AAC90CD" w:rsidR="00BA296B" w:rsidRPr="00BF2D7A" w:rsidRDefault="00BA296B" w:rsidP="00BA296B">
      <w:r>
        <w:t xml:space="preserve">In year one of our HDRC we will produce a detailed dissemination strategy in collaboration with our community researchers and wider partners. This will be agreed with our steering committee. The following section details our early plans and anticipated outputs. It is anticipated that the strategy will have a </w:t>
      </w:r>
      <w:proofErr w:type="gramStart"/>
      <w:r>
        <w:t>three tier</w:t>
      </w:r>
      <w:proofErr w:type="gramEnd"/>
      <w:r>
        <w:t xml:space="preserve"> structure in </w:t>
      </w:r>
      <w:proofErr w:type="spellStart"/>
      <w:r>
        <w:t>it’s</w:t>
      </w:r>
      <w:proofErr w:type="spellEnd"/>
      <w:r>
        <w:t xml:space="preserve"> focus:</w:t>
      </w:r>
    </w:p>
    <w:p w14:paraId="2CFAE91A" w14:textId="383CDDD9" w:rsidR="00BA296B" w:rsidRDefault="00BA296B" w:rsidP="00BA296B">
      <w:pPr>
        <w:pStyle w:val="ListParagraph"/>
        <w:numPr>
          <w:ilvl w:val="0"/>
          <w:numId w:val="35"/>
        </w:numPr>
      </w:pPr>
      <w:r>
        <w:t xml:space="preserve">Macro: learnings disseminated to a wide audience including public health networks, local </w:t>
      </w:r>
      <w:proofErr w:type="gramStart"/>
      <w:r>
        <w:t>authority</w:t>
      </w:r>
      <w:proofErr w:type="gramEnd"/>
      <w:r>
        <w:t xml:space="preserve"> and academic partners.</w:t>
      </w:r>
    </w:p>
    <w:p w14:paraId="30CD5DFE" w14:textId="0CA81EB2" w:rsidR="00BA296B" w:rsidRDefault="00BA296B" w:rsidP="00BA296B">
      <w:pPr>
        <w:pStyle w:val="ListParagraph"/>
        <w:numPr>
          <w:ilvl w:val="0"/>
          <w:numId w:val="35"/>
        </w:numPr>
        <w:rPr>
          <w:rFonts w:eastAsia="Calibri"/>
        </w:rPr>
      </w:pPr>
      <w:r w:rsidRPr="6E9B9830">
        <w:rPr>
          <w:rFonts w:eastAsia="Calibri"/>
        </w:rPr>
        <w:t>Miso</w:t>
      </w:r>
      <w:r>
        <w:rPr>
          <w:rFonts w:eastAsia="Calibri"/>
        </w:rPr>
        <w:t>:</w:t>
      </w:r>
      <w:r w:rsidRPr="6E9B9830">
        <w:rPr>
          <w:rFonts w:eastAsia="Calibri"/>
        </w:rPr>
        <w:t xml:space="preserve"> learnings disseminated to the Cumberland footprint, largely aided by our partners and communities</w:t>
      </w:r>
    </w:p>
    <w:p w14:paraId="519BA10E" w14:textId="47218A35" w:rsidR="00BA296B" w:rsidRDefault="00BA296B" w:rsidP="00BA296B">
      <w:pPr>
        <w:pStyle w:val="ListParagraph"/>
        <w:numPr>
          <w:ilvl w:val="0"/>
          <w:numId w:val="35"/>
        </w:numPr>
        <w:rPr>
          <w:rFonts w:eastAsia="Calibri"/>
        </w:rPr>
      </w:pPr>
      <w:r w:rsidRPr="6E9B9830">
        <w:rPr>
          <w:rFonts w:eastAsia="Calibri"/>
        </w:rPr>
        <w:t>Micro</w:t>
      </w:r>
      <w:r>
        <w:rPr>
          <w:rFonts w:eastAsia="Calibri"/>
        </w:rPr>
        <w:t>:</w:t>
      </w:r>
      <w:r w:rsidRPr="6E9B9830">
        <w:rPr>
          <w:rFonts w:eastAsia="Calibri"/>
        </w:rPr>
        <w:t xml:space="preserve"> learnings disseminated within Cumberland Council and the HDRC.</w:t>
      </w:r>
    </w:p>
    <w:p w14:paraId="36E95AC2" w14:textId="40F43BED" w:rsidR="00F40262" w:rsidRDefault="003E516C" w:rsidP="00F40262">
      <w:r>
        <w:t>A</w:t>
      </w:r>
      <w:r w:rsidR="00B77FBA">
        <w:t xml:space="preserve">s part of this HDRC, we plan to implement a theory of change framework to design and monitor Cumberland HDRC from the outset. This framework will </w:t>
      </w:r>
      <w:r w:rsidR="00B77FBA" w:rsidRPr="002F1955">
        <w:t xml:space="preserve">encourage </w:t>
      </w:r>
      <w:r w:rsidR="00B77FBA">
        <w:t>council</w:t>
      </w:r>
      <w:r w:rsidR="00B77FBA" w:rsidRPr="002F1955">
        <w:t xml:space="preserve"> staff</w:t>
      </w:r>
      <w:r w:rsidR="00B77FBA">
        <w:t xml:space="preserve"> and leaders, </w:t>
      </w:r>
      <w:proofErr w:type="gramStart"/>
      <w:r w:rsidR="00B77FBA" w:rsidRPr="002F1955">
        <w:t>stakeholders</w:t>
      </w:r>
      <w:proofErr w:type="gramEnd"/>
      <w:r w:rsidR="00B77FBA" w:rsidRPr="002F1955">
        <w:t xml:space="preserve"> </w:t>
      </w:r>
      <w:r w:rsidR="00B77FBA">
        <w:t xml:space="preserve">and partners </w:t>
      </w:r>
      <w:r w:rsidR="00B77FBA" w:rsidRPr="002F1955">
        <w:t>to develop comprehensive descriptions and illustrations of how and why desired change</w:t>
      </w:r>
      <w:r w:rsidR="00B77FBA">
        <w:t>s</w:t>
      </w:r>
      <w:r w:rsidR="00B77FBA" w:rsidRPr="002F1955">
        <w:t xml:space="preserve"> </w:t>
      </w:r>
      <w:r w:rsidR="00B77FBA">
        <w:t>are</w:t>
      </w:r>
      <w:r w:rsidR="00B77FBA" w:rsidRPr="002F1955">
        <w:t xml:space="preserve"> expected to happen in </w:t>
      </w:r>
      <w:r w:rsidR="00B77FBA">
        <w:t xml:space="preserve">the HDRC. </w:t>
      </w:r>
      <w:r w:rsidR="00B77FBA" w:rsidRPr="00491304">
        <w:t xml:space="preserve">Our logic model, developed in line with official evaluation guidance will </w:t>
      </w:r>
      <w:r w:rsidR="00B77FBA">
        <w:t xml:space="preserve">also </w:t>
      </w:r>
      <w:r w:rsidR="00B77FBA" w:rsidRPr="00491304">
        <w:t>create a template for measurement</w:t>
      </w:r>
      <w:r w:rsidR="00B77FBA">
        <w:t xml:space="preserve"> and formative/ summative </w:t>
      </w:r>
      <w:r w:rsidR="00B77FBA" w:rsidRPr="00491304">
        <w:t xml:space="preserve">evaluation. It will enable collation of different evaluation activities and data sets throughout the project into a coherent evidence base of ‘what worked’ and impacts achieved allowing investigation of the causal relationships between context-input-output- outcomes-impact to understand the combination of factors that lead to the intended or unintended outcomes and impacts. The logic model will guide the process evaluation of this </w:t>
      </w:r>
      <w:r w:rsidR="00B77FBA">
        <w:t>HDRC</w:t>
      </w:r>
      <w:r w:rsidR="00B77FBA" w:rsidRPr="00491304">
        <w:t>, assessing and understanding the effectiveness of its implementation.</w:t>
      </w:r>
    </w:p>
    <w:p w14:paraId="38E0AAD2" w14:textId="493A8ED8" w:rsidR="00F40262" w:rsidRDefault="00F40262" w:rsidP="000A1545">
      <w:pPr>
        <w:pStyle w:val="Heading2"/>
      </w:pPr>
      <w:bookmarkStart w:id="32" w:name="_Toc138952546"/>
      <w:r>
        <w:t>1</w:t>
      </w:r>
      <w:r w:rsidR="006B6F45">
        <w:t>1</w:t>
      </w:r>
      <w:r w:rsidR="00D9744C">
        <w:t>.1</w:t>
      </w:r>
      <w:r>
        <w:t xml:space="preserve"> </w:t>
      </w:r>
      <w:r w:rsidR="00511579">
        <w:t>What do you intend to produce?</w:t>
      </w:r>
      <w:bookmarkEnd w:id="32"/>
    </w:p>
    <w:p w14:paraId="3E0985FB" w14:textId="529FF867" w:rsidR="006B6468" w:rsidRPr="00B36D40" w:rsidRDefault="006B6468" w:rsidP="006B6468">
      <w:r w:rsidRPr="00721851">
        <w:rPr>
          <w:b/>
          <w:bCs/>
        </w:rPr>
        <w:t>Macro:</w:t>
      </w:r>
      <w:r w:rsidR="00B36D40">
        <w:t xml:space="preserve"> </w:t>
      </w:r>
      <w:r w:rsidRPr="00B36D40">
        <w:rPr>
          <w:u w:val="single"/>
        </w:rPr>
        <w:t>Academic publications</w:t>
      </w:r>
      <w:r>
        <w:t xml:space="preserve"> will be a key output aim for the HDRC. It is important that our successes (and failures) </w:t>
      </w:r>
      <w:r w:rsidR="00217A0A">
        <w:t>are</w:t>
      </w:r>
      <w:r>
        <w:t xml:space="preserve"> shared with the wider community. Articles may include the findings of literature reviews (e.g. scoping, systematic and narrative reviews of evidence), research study protocols, research study reports, opinion pieces on heath determinants and dispersed communities and presentations at academic conferences. A proportion of the budget has been allocated to open access fees and development of dissemination resources in different formats.</w:t>
      </w:r>
      <w:r w:rsidRPr="6E9B9830">
        <w:rPr>
          <w:u w:val="single"/>
        </w:rPr>
        <w:t xml:space="preserve"> A website for the HDRC </w:t>
      </w:r>
      <w:r w:rsidRPr="00F1037F">
        <w:t>will be developed and used as a platform to share news, tools and publications as well as promote internal and external events and training opportunities.</w:t>
      </w:r>
    </w:p>
    <w:p w14:paraId="18EB236C" w14:textId="7673E52F" w:rsidR="006B6468" w:rsidRPr="00217A0A" w:rsidRDefault="006B6468" w:rsidP="006B6468">
      <w:pPr>
        <w:rPr>
          <w:b/>
          <w:bCs/>
        </w:rPr>
      </w:pPr>
      <w:r w:rsidRPr="00721851">
        <w:rPr>
          <w:b/>
          <w:bCs/>
        </w:rPr>
        <w:t>Miso:</w:t>
      </w:r>
      <w:r w:rsidR="00F1037F">
        <w:rPr>
          <w:b/>
          <w:bCs/>
        </w:rPr>
        <w:t xml:space="preserve"> </w:t>
      </w:r>
      <w:r>
        <w:t xml:space="preserve">An </w:t>
      </w:r>
      <w:r w:rsidRPr="001417B3">
        <w:rPr>
          <w:u w:val="single"/>
        </w:rPr>
        <w:t>annual event</w:t>
      </w:r>
      <w:r>
        <w:t>, celebrating the successes of the HDRC and sharing learning across the County. This will be open to all partners and wider following the first year</w:t>
      </w:r>
      <w:r w:rsidR="00F1037F">
        <w:t xml:space="preserve">- </w:t>
      </w:r>
      <w:r>
        <w:t xml:space="preserve">communities of practice (e.g. other HDRCs/ shared </w:t>
      </w:r>
      <w:r>
        <w:lastRenderedPageBreak/>
        <w:t xml:space="preserve">focus networks) will be invited and in later years this event could be </w:t>
      </w:r>
      <w:proofErr w:type="gramStart"/>
      <w:r>
        <w:t>opened up</w:t>
      </w:r>
      <w:proofErr w:type="gramEnd"/>
      <w:r>
        <w:t xml:space="preserve"> wider in the style of an academic conference, allowing researchers to share their findings and network.</w:t>
      </w:r>
      <w:r w:rsidR="00217A0A">
        <w:rPr>
          <w:b/>
          <w:bCs/>
        </w:rPr>
        <w:t xml:space="preserve"> </w:t>
      </w:r>
      <w:r w:rsidRPr="00217A0A">
        <w:rPr>
          <w:u w:val="single"/>
        </w:rPr>
        <w:t>Community resources</w:t>
      </w:r>
      <w:r w:rsidR="00217A0A">
        <w:t>,</w:t>
      </w:r>
      <w:r>
        <w:t xml:space="preserve"> tools to communicate key ideas and engagement activities with the community, including findings of any research conducted with communities. The specific format of these will be informed through consultation when co</w:t>
      </w:r>
      <w:r w:rsidR="00217A0A">
        <w:t>-</w:t>
      </w:r>
      <w:r>
        <w:t>producing our dissemination strategy in year 1.</w:t>
      </w:r>
      <w:r w:rsidR="00217A0A">
        <w:rPr>
          <w:b/>
          <w:bCs/>
        </w:rPr>
        <w:t xml:space="preserve"> </w:t>
      </w:r>
      <w:r w:rsidRPr="00217A0A">
        <w:rPr>
          <w:u w:val="single"/>
        </w:rPr>
        <w:t>Workshops/ training opportunities</w:t>
      </w:r>
      <w:r w:rsidR="00217A0A">
        <w:t xml:space="preserve">, </w:t>
      </w:r>
      <w:r>
        <w:t>these will be subject specific, and it is anticipated they will be delivered in partnership with the community researchers on topics relevant to research that will benefit the staff at Cumberland Council and HDRC networks. Examples of topics may include ‘planning an effective community engagement event’; ‘disseminating your research’, ‘Academic literature searching for beginners’.</w:t>
      </w:r>
      <w:r w:rsidR="00217A0A">
        <w:rPr>
          <w:b/>
          <w:bCs/>
        </w:rPr>
        <w:t xml:space="preserve"> </w:t>
      </w:r>
      <w:r w:rsidRPr="6E9B9830">
        <w:rPr>
          <w:u w:val="single"/>
        </w:rPr>
        <w:t>Annual report</w:t>
      </w:r>
      <w:r w:rsidR="00217A0A">
        <w:t xml:space="preserve">, </w:t>
      </w:r>
      <w:r>
        <w:t>reporting on progress against aims objectives and milestones</w:t>
      </w:r>
      <w:r w:rsidR="00217A0A">
        <w:t>.</w:t>
      </w:r>
      <w:r w:rsidR="00217A0A">
        <w:rPr>
          <w:b/>
          <w:bCs/>
        </w:rPr>
        <w:t xml:space="preserve"> </w:t>
      </w:r>
      <w:r w:rsidRPr="6E9B9830">
        <w:rPr>
          <w:u w:val="single"/>
        </w:rPr>
        <w:t>Blog</w:t>
      </w:r>
      <w:r w:rsidRPr="00AF663B">
        <w:t xml:space="preserve"> will be written and maintained by the HDRC team including community researchers to keep partners informed of ongoing activity.</w:t>
      </w:r>
    </w:p>
    <w:p w14:paraId="0B07B0C6" w14:textId="4DE24D41" w:rsidR="00511579" w:rsidRDefault="006B6468" w:rsidP="00511579">
      <w:r w:rsidRPr="00721851">
        <w:rPr>
          <w:b/>
          <w:bCs/>
        </w:rPr>
        <w:t>Micro:</w:t>
      </w:r>
      <w:r w:rsidR="00AF663B">
        <w:rPr>
          <w:b/>
          <w:bCs/>
        </w:rPr>
        <w:t xml:space="preserve"> </w:t>
      </w:r>
      <w:r>
        <w:t>Resources will be published on the website for staff within Cumberland around research benefits and practice and to publicise the work of the HDRC.</w:t>
      </w:r>
      <w:r w:rsidR="00AF663B">
        <w:t xml:space="preserve"> </w:t>
      </w:r>
      <w:r>
        <w:t>Funding</w:t>
      </w:r>
      <w:r w:rsidR="002F6B4C">
        <w:t xml:space="preserve"> and</w:t>
      </w:r>
      <w:r>
        <w:t xml:space="preserve"> research opportunities will also be communicated to staff in all departments with targeted calls as appropriate.</w:t>
      </w:r>
    </w:p>
    <w:p w14:paraId="679FF0F4" w14:textId="42B7C765" w:rsidR="00511579" w:rsidRDefault="00511579" w:rsidP="000A1545">
      <w:pPr>
        <w:pStyle w:val="Heading2"/>
      </w:pPr>
      <w:bookmarkStart w:id="33" w:name="_Toc138952547"/>
      <w:r>
        <w:t>1</w:t>
      </w:r>
      <w:r w:rsidR="00FA3993">
        <w:t>1</w:t>
      </w:r>
      <w:r w:rsidR="00D9744C">
        <w:t>.2</w:t>
      </w:r>
      <w:r>
        <w:t xml:space="preserve"> How will your outputs </w:t>
      </w:r>
      <w:r w:rsidR="002D1723">
        <w:t>enter society as a whole?</w:t>
      </w:r>
      <w:bookmarkEnd w:id="33"/>
    </w:p>
    <w:p w14:paraId="5B1F52E2" w14:textId="4C5C5D6E" w:rsidR="002D1723" w:rsidRDefault="00F83B1B" w:rsidP="002D1723">
      <w:r>
        <w:t>Community engagement will be key to successful engagement and dissemination. Co-production will ensure that dissemination is suitable for all audiences, using innovative techniques including social media, written, illustrated, and spoken tools. Community Panels and Community Networks will also be an important method for disseminating to large community audiences.</w:t>
      </w:r>
      <w:r w:rsidR="003A4E4B">
        <w:t xml:space="preserve"> </w:t>
      </w:r>
      <w:r>
        <w:t>Our HDRC website will be a key vehicle for storage and dissemination of our activity and findings. We will also use social media (early engagement suggests Facebook is the best method for engagement with many of our communities, however wider consultation is required), and local communication networks. In addition, we will develop a publication strategy where the outputs of our research are disseminated in peer reviewed open-access publications as well as though academic conferences and via professional networks.</w:t>
      </w:r>
    </w:p>
    <w:p w14:paraId="44DC1C0F" w14:textId="230CD38C" w:rsidR="002D1723" w:rsidRDefault="002D1723" w:rsidP="000A1545">
      <w:pPr>
        <w:pStyle w:val="Heading2"/>
      </w:pPr>
      <w:bookmarkStart w:id="34" w:name="_Toc138952548"/>
      <w:r>
        <w:t>1</w:t>
      </w:r>
      <w:r w:rsidR="00FA3993">
        <w:t>1</w:t>
      </w:r>
      <w:r w:rsidR="00D9744C">
        <w:t>.3</w:t>
      </w:r>
      <w:r>
        <w:t xml:space="preserve"> What other funding will be sought </w:t>
      </w:r>
      <w:r w:rsidR="00E6737B">
        <w:t>if this HDRC is successful?</w:t>
      </w:r>
      <w:bookmarkEnd w:id="34"/>
    </w:p>
    <w:p w14:paraId="18CF5E7F" w14:textId="5F4A6D08" w:rsidR="00E6737B" w:rsidRDefault="00866577" w:rsidP="00E6737B">
      <w:r>
        <w:t xml:space="preserve">Research funding opportunities will be monitored by the Research and Innovation Manager and will form a regular item on the Steering Committee agenda. Appropriate funding schemes may include Government Departments e.g. NIHR; Research Council's e.g. ESRC, MRC Health Foundation, </w:t>
      </w:r>
      <w:proofErr w:type="spellStart"/>
      <w:r>
        <w:t>Wellcome</w:t>
      </w:r>
      <w:proofErr w:type="spellEnd"/>
      <w:r>
        <w:t xml:space="preserve"> Trust; Grant making trusts e.g. Big Lottery Fund and smaller local funds. University funding opportunities will also be monitored through our academic partners. </w:t>
      </w:r>
    </w:p>
    <w:p w14:paraId="5F84A2A3" w14:textId="64B9DF98" w:rsidR="00E6737B" w:rsidRDefault="00E6737B" w:rsidP="000A1545">
      <w:pPr>
        <w:pStyle w:val="Heading2"/>
      </w:pPr>
      <w:bookmarkStart w:id="35" w:name="_Toc138952549"/>
      <w:r>
        <w:t>1</w:t>
      </w:r>
      <w:r w:rsidR="00FA3993">
        <w:t>1</w:t>
      </w:r>
      <w:r w:rsidR="00D9744C">
        <w:t>.4</w:t>
      </w:r>
      <w:r>
        <w:t xml:space="preserve"> What are the possible barriers for long-term impact?</w:t>
      </w:r>
      <w:bookmarkEnd w:id="35"/>
    </w:p>
    <w:p w14:paraId="76E160B6" w14:textId="40B85673" w:rsidR="000A7180" w:rsidRDefault="000A7180" w:rsidP="000A7180">
      <w:r>
        <w:t>Sustainability of the HDRC and anticipated risks will be monitored from the outset. A risk matrix will be developed and used as a tool at regular team meetings and Steering Committee meetings. Financial viability will be our main risk, however, as detailed above additional funding will be sought and financial viability will be monitored regularly.</w:t>
      </w:r>
      <w:r w:rsidR="00C60208">
        <w:t xml:space="preserve"> </w:t>
      </w:r>
      <w:r>
        <w:t>We risk communities not engaging with our HDRC as mistrust in local government is ubiquitous in the political system. Our focus and commitment to community engagement will mitigate this, and we commit to evaluating our strategies and implementing changes to our strategies for engagement as we develop.</w:t>
      </w:r>
    </w:p>
    <w:p w14:paraId="7487B25B" w14:textId="51CD45AE" w:rsidR="00E6737B" w:rsidRDefault="000A7180" w:rsidP="00E6737B">
      <w:r>
        <w:t>Our support at all levels and departments of the Council suggest that we have a real opportunity to embed research culture into Cumberland. Currently there is a national drive to address health inequalities and public health, as demonstrated through Levelling Up White Paper</w:t>
      </w:r>
      <w:r w:rsidR="007809BF">
        <w:rPr>
          <w:vertAlign w:val="superscript"/>
        </w:rPr>
        <w:t>19</w:t>
      </w:r>
      <w:r>
        <w:t>, Long Term Plan</w:t>
      </w:r>
      <w:r w:rsidR="00383F11">
        <w:rPr>
          <w:vertAlign w:val="superscript"/>
        </w:rPr>
        <w:t>20</w:t>
      </w:r>
      <w:r>
        <w:t xml:space="preserve"> and NIHR funding opportunities. However, the next general election will fall within the funding timeframe of the </w:t>
      </w:r>
      <w:proofErr w:type="gramStart"/>
      <w:r>
        <w:t>HDRC</w:t>
      </w:r>
      <w:proofErr w:type="gramEnd"/>
      <w:r>
        <w:t xml:space="preserve"> and local authorities are politically led. It will be important for the impact of the HDRC to be demonstrated and communicated through senior members of the leadership team and Cabinet to mitigate these risks.</w:t>
      </w:r>
    </w:p>
    <w:p w14:paraId="5F25008A" w14:textId="767BAB70" w:rsidR="00E6737B" w:rsidRDefault="00E6737B" w:rsidP="000A1545">
      <w:pPr>
        <w:pStyle w:val="Heading2"/>
      </w:pPr>
      <w:bookmarkStart w:id="36" w:name="_Toc138952550"/>
      <w:r>
        <w:lastRenderedPageBreak/>
        <w:t>1</w:t>
      </w:r>
      <w:r w:rsidR="00FA3993">
        <w:t>1</w:t>
      </w:r>
      <w:r w:rsidR="00D9744C">
        <w:t>.</w:t>
      </w:r>
      <w:r>
        <w:t xml:space="preserve">5 </w:t>
      </w:r>
      <w:r w:rsidR="00280EE2">
        <w:t>What do you think the impact of your HDRC will be?</w:t>
      </w:r>
      <w:bookmarkEnd w:id="36"/>
    </w:p>
    <w:p w14:paraId="4A416AFC" w14:textId="77777777" w:rsidR="00690D17" w:rsidRDefault="00690D17" w:rsidP="00690D17">
      <w:r>
        <w:t>Our impact will be evaluated from the outset of the HDRC using the corporate and HDRC bespoke evaluation framework. Key overarching themes anticipated in our impact include:</w:t>
      </w:r>
    </w:p>
    <w:p w14:paraId="4AB22395" w14:textId="77777777" w:rsidR="00690D17" w:rsidRDefault="00690D17" w:rsidP="00690D17">
      <w:pPr>
        <w:pStyle w:val="ListParagraph"/>
        <w:numPr>
          <w:ilvl w:val="0"/>
          <w:numId w:val="36"/>
        </w:numPr>
        <w:rPr>
          <w:rFonts w:eastAsia="Calibri"/>
        </w:rPr>
      </w:pPr>
      <w:r w:rsidRPr="6E9B9830">
        <w:rPr>
          <w:rFonts w:eastAsia="Calibri"/>
        </w:rPr>
        <w:t xml:space="preserve">Increase in research capacity and capability in Cumberland Council and its research </w:t>
      </w:r>
      <w:proofErr w:type="gramStart"/>
      <w:r w:rsidRPr="6E9B9830">
        <w:rPr>
          <w:rFonts w:eastAsia="Calibri"/>
        </w:rPr>
        <w:t>partners</w:t>
      </w:r>
      <w:proofErr w:type="gramEnd"/>
    </w:p>
    <w:p w14:paraId="2F0BE365" w14:textId="77777777" w:rsidR="00690D17" w:rsidRDefault="00690D17" w:rsidP="00690D17">
      <w:pPr>
        <w:pStyle w:val="ListParagraph"/>
        <w:numPr>
          <w:ilvl w:val="0"/>
          <w:numId w:val="36"/>
        </w:numPr>
        <w:rPr>
          <w:rFonts w:eastAsia="Calibri"/>
        </w:rPr>
      </w:pPr>
      <w:r w:rsidRPr="6E9B9830">
        <w:rPr>
          <w:rFonts w:eastAsia="Calibri"/>
        </w:rPr>
        <w:t xml:space="preserve">Increase in research evidence to support interventions to improve public health in dispersed </w:t>
      </w:r>
      <w:proofErr w:type="gramStart"/>
      <w:r w:rsidRPr="6E9B9830">
        <w:rPr>
          <w:rFonts w:eastAsia="Calibri"/>
        </w:rPr>
        <w:t>communities</w:t>
      </w:r>
      <w:proofErr w:type="gramEnd"/>
    </w:p>
    <w:p w14:paraId="761F727A" w14:textId="77777777" w:rsidR="00690D17" w:rsidRDefault="00690D17" w:rsidP="00690D17">
      <w:pPr>
        <w:pStyle w:val="ListParagraph"/>
        <w:numPr>
          <w:ilvl w:val="0"/>
          <w:numId w:val="36"/>
        </w:numPr>
        <w:rPr>
          <w:rFonts w:eastAsia="Calibri"/>
        </w:rPr>
      </w:pPr>
      <w:r w:rsidRPr="6E9B9830">
        <w:rPr>
          <w:rFonts w:eastAsia="Calibri"/>
        </w:rPr>
        <w:t>Reduction in health inequalities in Cumberland’s areas of high socioeconomic deprivation</w:t>
      </w:r>
    </w:p>
    <w:p w14:paraId="2F77BBE4" w14:textId="77777777" w:rsidR="00690D17" w:rsidRDefault="00690D17" w:rsidP="00690D17">
      <w:pPr>
        <w:pStyle w:val="ListParagraph"/>
        <w:numPr>
          <w:ilvl w:val="0"/>
          <w:numId w:val="36"/>
        </w:numPr>
        <w:rPr>
          <w:rFonts w:eastAsia="Calibri"/>
        </w:rPr>
      </w:pPr>
      <w:r w:rsidRPr="6E9B9830">
        <w:rPr>
          <w:rFonts w:eastAsia="Calibri"/>
        </w:rPr>
        <w:t>Greater community engagement and sense of community in traditionally ‘hard to reach’ areas.</w:t>
      </w:r>
    </w:p>
    <w:p w14:paraId="7006997E" w14:textId="41FC1B80" w:rsidR="00280EE2" w:rsidRPr="003E516C" w:rsidRDefault="00690D17" w:rsidP="00280EE2">
      <w:pPr>
        <w:pStyle w:val="ListParagraph"/>
        <w:numPr>
          <w:ilvl w:val="0"/>
          <w:numId w:val="36"/>
        </w:numPr>
        <w:rPr>
          <w:rFonts w:eastAsia="Calibri"/>
        </w:rPr>
      </w:pPr>
      <w:r w:rsidRPr="6E9B9830">
        <w:rPr>
          <w:rFonts w:eastAsia="Calibri"/>
        </w:rPr>
        <w:t>Increase in staff skills and educational attainment,</w:t>
      </w:r>
    </w:p>
    <w:p w14:paraId="5A5546A5" w14:textId="4A7BE267" w:rsidR="00A81CF7" w:rsidRDefault="00A81CF7" w:rsidP="00A81CF7">
      <w:pPr>
        <w:pStyle w:val="Heading2"/>
      </w:pPr>
      <w:bookmarkStart w:id="37" w:name="_Toc138952540"/>
      <w:r>
        <w:t>1</w:t>
      </w:r>
      <w:r w:rsidR="00FA3993">
        <w:t>1</w:t>
      </w:r>
      <w:r>
        <w:t>.6 The Scalability of Cumberland HDRC’s Work with other Local Authorities</w:t>
      </w:r>
      <w:bookmarkEnd w:id="37"/>
      <w:r>
        <w:t xml:space="preserve"> </w:t>
      </w:r>
    </w:p>
    <w:p w14:paraId="318CD68F" w14:textId="15A7B521" w:rsidR="00F67A53" w:rsidRDefault="00F67A53" w:rsidP="00F67A53">
      <w:r>
        <w:t xml:space="preserve">We will share our learning across communities of practice and our geographical and statistical neighbours, </w:t>
      </w:r>
      <w:proofErr w:type="gramStart"/>
      <w:r>
        <w:t>in particular</w:t>
      </w:r>
      <w:proofErr w:type="gramEnd"/>
      <w:r>
        <w:t xml:space="preserve"> those with rural and coastal dispersed communities. We aim to link with other HDRCs to share learning with established and prospective centres.</w:t>
      </w:r>
    </w:p>
    <w:p w14:paraId="45D42BA0" w14:textId="3D9361B6" w:rsidR="00A81CF7" w:rsidRDefault="00F67A53" w:rsidP="00280EE2">
      <w:r>
        <w:t>Our dissemination plan includes workshops which will aim to increase the research capacity of the wider workforce of Cumbria including our neighbouring council – Westmorland and Furness. The HDRC Public Health Consultant will link into Cumbria and Lancashire, Northwest and National public health networks involving representatives from Local Authority public health. A key part of their role will be to map and understand the wider gaps and needs of these partners and plan to address these. It is envisioned that Cumberland’s HDRC will mentor other Local Authorities looking to become more research active, secondments and internships would be a route for staff from other authorities to gain experience in research and take their learning back to their employer. Our role on two ARCs (NWC and NENC) will also be a vehicle into wider support to other local authorities.</w:t>
      </w:r>
    </w:p>
    <w:p w14:paraId="2C9AE335" w14:textId="16D3B89B" w:rsidR="00280EE2" w:rsidRDefault="006E27B7" w:rsidP="00523070">
      <w:pPr>
        <w:pStyle w:val="Heading1"/>
      </w:pPr>
      <w:bookmarkStart w:id="38" w:name="_Toc138952551"/>
      <w:r>
        <w:t>1</w:t>
      </w:r>
      <w:r w:rsidR="00FA3993">
        <w:t>2</w:t>
      </w:r>
      <w:r>
        <w:t>.</w:t>
      </w:r>
      <w:r w:rsidR="009868B1">
        <w:t xml:space="preserve"> </w:t>
      </w:r>
      <w:r w:rsidR="00280EE2">
        <w:t>Project Timetable</w:t>
      </w:r>
      <w:bookmarkEnd w:id="38"/>
    </w:p>
    <w:p w14:paraId="7BD5128C" w14:textId="3FA9424E" w:rsidR="00032B6F" w:rsidRPr="009C603C" w:rsidRDefault="009C603C" w:rsidP="00645E1E">
      <w:pPr>
        <w:rPr>
          <w:i/>
          <w:iCs/>
        </w:rPr>
      </w:pPr>
      <w:r>
        <w:rPr>
          <w:i/>
          <w:iCs/>
        </w:rPr>
        <w:t xml:space="preserve">Table </w:t>
      </w:r>
      <w:r w:rsidR="00617CCB">
        <w:rPr>
          <w:i/>
          <w:iCs/>
        </w:rPr>
        <w:t>6</w:t>
      </w:r>
      <w:r>
        <w:rPr>
          <w:i/>
          <w:iCs/>
        </w:rPr>
        <w:t>: Summary of Cumberland HDRC Project Timetable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84"/>
        <w:gridCol w:w="9716"/>
      </w:tblGrid>
      <w:tr w:rsidR="0055015F" w14:paraId="55FF28B3" w14:textId="77777777" w:rsidTr="00844EF6">
        <w:tc>
          <w:tcPr>
            <w:tcW w:w="851" w:type="dxa"/>
            <w:tcBorders>
              <w:top w:val="single" w:sz="12" w:space="0" w:color="auto"/>
            </w:tcBorders>
            <w:vAlign w:val="center"/>
          </w:tcPr>
          <w:p w14:paraId="44F392EC" w14:textId="77777777" w:rsidR="0055015F" w:rsidRDefault="00B23F33" w:rsidP="00F46729">
            <w:pPr>
              <w:jc w:val="center"/>
              <w:rPr>
                <w:b/>
                <w:bCs/>
              </w:rPr>
            </w:pPr>
            <w:r w:rsidRPr="00B23F33">
              <w:rPr>
                <w:b/>
                <w:bCs/>
              </w:rPr>
              <w:t>Phase 1</w:t>
            </w:r>
          </w:p>
          <w:p w14:paraId="5C0C478E" w14:textId="6C107FED" w:rsidR="000E34C3" w:rsidRPr="00B23F33" w:rsidRDefault="000E34C3" w:rsidP="00F46729">
            <w:pPr>
              <w:jc w:val="center"/>
              <w:rPr>
                <w:b/>
                <w:bCs/>
              </w:rPr>
            </w:pPr>
            <w:r>
              <w:rPr>
                <w:b/>
                <w:bCs/>
              </w:rPr>
              <w:t>(0-12 months)</w:t>
            </w:r>
          </w:p>
        </w:tc>
        <w:tc>
          <w:tcPr>
            <w:tcW w:w="9939" w:type="dxa"/>
            <w:tcBorders>
              <w:top w:val="single" w:sz="12" w:space="0" w:color="auto"/>
            </w:tcBorders>
          </w:tcPr>
          <w:p w14:paraId="565DBED4" w14:textId="62EDEE61" w:rsidR="001678FA" w:rsidRDefault="00B17E84" w:rsidP="001678FA">
            <w:r>
              <w:t xml:space="preserve">Employ and secondment to </w:t>
            </w:r>
            <w:r w:rsidR="005168BA">
              <w:t>key roles forming the core HDRC team (6 months)</w:t>
            </w:r>
            <w:r w:rsidR="003E0B29">
              <w:t>;</w:t>
            </w:r>
            <w:r w:rsidR="001678FA">
              <w:t xml:space="preserve"> Establishment of HDRC Research &amp; Development office within Cumberland Council; Development of Partnership structures; Integrating research and evidence-based practice into commissioning procedures; develop and implement </w:t>
            </w:r>
            <w:proofErr w:type="gramStart"/>
            <w:r w:rsidR="001678FA">
              <w:t>The</w:t>
            </w:r>
            <w:proofErr w:type="gramEnd"/>
            <w:r w:rsidR="001678FA">
              <w:t xml:space="preserve"> ‘Cumberland Framework’, a model for co-research</w:t>
            </w:r>
          </w:p>
          <w:p w14:paraId="5E21E947" w14:textId="656EAF1E" w:rsidR="00092FBD" w:rsidRDefault="00092FBD" w:rsidP="00645E1E"/>
        </w:tc>
      </w:tr>
      <w:tr w:rsidR="0055015F" w14:paraId="05E2D931" w14:textId="77777777" w:rsidTr="002D2921">
        <w:tc>
          <w:tcPr>
            <w:tcW w:w="851" w:type="dxa"/>
            <w:vAlign w:val="center"/>
          </w:tcPr>
          <w:p w14:paraId="045F9BB8" w14:textId="77777777" w:rsidR="0055015F" w:rsidRDefault="00B23F33" w:rsidP="00F46729">
            <w:pPr>
              <w:jc w:val="center"/>
              <w:rPr>
                <w:b/>
                <w:bCs/>
              </w:rPr>
            </w:pPr>
            <w:r w:rsidRPr="00B23F33">
              <w:rPr>
                <w:b/>
                <w:bCs/>
              </w:rPr>
              <w:t>Phase 2</w:t>
            </w:r>
          </w:p>
          <w:p w14:paraId="609C01C0" w14:textId="139E66F5" w:rsidR="00F46729" w:rsidRDefault="00F46729" w:rsidP="00F46729">
            <w:pPr>
              <w:jc w:val="center"/>
              <w:rPr>
                <w:b/>
                <w:bCs/>
              </w:rPr>
            </w:pPr>
            <w:r>
              <w:rPr>
                <w:b/>
                <w:bCs/>
              </w:rPr>
              <w:t>(</w:t>
            </w:r>
            <w:r w:rsidR="000E34C3">
              <w:rPr>
                <w:b/>
                <w:bCs/>
              </w:rPr>
              <w:t>6-48 months)</w:t>
            </w:r>
          </w:p>
          <w:p w14:paraId="38C9480C" w14:textId="1D91FB3A" w:rsidR="00F46729" w:rsidRPr="00B23F33" w:rsidRDefault="00F46729" w:rsidP="00F46729">
            <w:pPr>
              <w:jc w:val="center"/>
              <w:rPr>
                <w:b/>
                <w:bCs/>
              </w:rPr>
            </w:pPr>
          </w:p>
        </w:tc>
        <w:tc>
          <w:tcPr>
            <w:tcW w:w="9939" w:type="dxa"/>
          </w:tcPr>
          <w:p w14:paraId="5EBEFF53" w14:textId="5C23C634" w:rsidR="00142C6A" w:rsidRDefault="0013389C" w:rsidP="00F46729">
            <w:r>
              <w:t xml:space="preserve">Internal capacity development will commence in Cumberland within the </w:t>
            </w:r>
            <w:r w:rsidR="005704A4">
              <w:t>council</w:t>
            </w:r>
            <w:r>
              <w:t xml:space="preserve"> directorates</w:t>
            </w:r>
            <w:r w:rsidR="00142C6A">
              <w:t xml:space="preserve">, such as </w:t>
            </w:r>
            <w:r w:rsidR="00103F0D">
              <w:t>s</w:t>
            </w:r>
            <w:r w:rsidR="00142C6A">
              <w:t xml:space="preserve">taff </w:t>
            </w:r>
            <w:r w:rsidR="00103F0D">
              <w:t>s</w:t>
            </w:r>
            <w:r w:rsidR="00142C6A">
              <w:t xml:space="preserve">kills </w:t>
            </w:r>
            <w:r w:rsidR="00103F0D">
              <w:t>a</w:t>
            </w:r>
            <w:r w:rsidR="00142C6A">
              <w:t>udit to understand where we excel in expertise and identify gaps where training could be of use</w:t>
            </w:r>
            <w:r w:rsidR="003E0B29">
              <w:t>;</w:t>
            </w:r>
            <w:r w:rsidR="00103F0D">
              <w:t xml:space="preserve"> The d</w:t>
            </w:r>
            <w:r w:rsidR="00142C6A">
              <w:t>esign, development and delivery of training programmes for staff (e.g. research methods and using evidence)</w:t>
            </w:r>
            <w:r w:rsidR="003E0B29">
              <w:t>;</w:t>
            </w:r>
            <w:r w:rsidR="00103F0D">
              <w:t xml:space="preserve"> </w:t>
            </w:r>
            <w:r w:rsidR="00142C6A">
              <w:t>Identification of key research priorities, based on current workstreams within Cumberland, through rapid evidence assessment</w:t>
            </w:r>
            <w:r w:rsidR="003E0B29">
              <w:t xml:space="preserve">; </w:t>
            </w:r>
            <w:r w:rsidR="00142C6A">
              <w:t>Collaborative working between key HDRC staff and partners to address research needs of Cumberland</w:t>
            </w:r>
          </w:p>
          <w:p w14:paraId="1CDDD937" w14:textId="6056050B" w:rsidR="0055015F" w:rsidRDefault="0055015F" w:rsidP="00645E1E"/>
        </w:tc>
      </w:tr>
      <w:tr w:rsidR="0055015F" w14:paraId="659BD693" w14:textId="77777777" w:rsidTr="00844EF6">
        <w:tc>
          <w:tcPr>
            <w:tcW w:w="851" w:type="dxa"/>
            <w:tcBorders>
              <w:bottom w:val="single" w:sz="12" w:space="0" w:color="auto"/>
            </w:tcBorders>
            <w:vAlign w:val="center"/>
          </w:tcPr>
          <w:p w14:paraId="76CAA982" w14:textId="77777777" w:rsidR="0055015F" w:rsidRDefault="00B23F33" w:rsidP="00F46729">
            <w:pPr>
              <w:jc w:val="center"/>
              <w:rPr>
                <w:b/>
                <w:bCs/>
              </w:rPr>
            </w:pPr>
            <w:r w:rsidRPr="00B23F33">
              <w:rPr>
                <w:b/>
                <w:bCs/>
              </w:rPr>
              <w:t>Phase 3</w:t>
            </w:r>
          </w:p>
          <w:p w14:paraId="6AB2E7D8" w14:textId="7871684E" w:rsidR="000E34C3" w:rsidRPr="00B23F33" w:rsidRDefault="000E34C3" w:rsidP="00F46729">
            <w:pPr>
              <w:jc w:val="center"/>
              <w:rPr>
                <w:b/>
                <w:bCs/>
              </w:rPr>
            </w:pPr>
            <w:r>
              <w:rPr>
                <w:b/>
                <w:bCs/>
              </w:rPr>
              <w:t>(24-60 months</w:t>
            </w:r>
          </w:p>
        </w:tc>
        <w:tc>
          <w:tcPr>
            <w:tcW w:w="9939" w:type="dxa"/>
            <w:tcBorders>
              <w:bottom w:val="single" w:sz="12" w:space="0" w:color="auto"/>
            </w:tcBorders>
          </w:tcPr>
          <w:p w14:paraId="5C59B3FA" w14:textId="77777777" w:rsidR="003839C1" w:rsidRDefault="003839C1" w:rsidP="003839C1">
            <w:r>
              <w:t>Within the Council directorates, knowledge gathered from the Staff skills Audit in the first 12 months will be used to inform the development of a robust and sustainable model that will focus on targeted training and continuous professional development for staff. To support this model, a website specific to the needs of research active council staff could be developed, becoming a central online hub for accessible resources (e.g. research governance and procedures, building of research skills and methodologies to be used for evaluation), with access to NIHR resources and opportunities (</w:t>
            </w:r>
            <w:r w:rsidRPr="00C962CA">
              <w:t>e.g. NIHR academy</w:t>
            </w:r>
            <w:r>
              <w:t>,</w:t>
            </w:r>
            <w:r w:rsidRPr="00C962CA">
              <w:t xml:space="preserve"> GCP training).</w:t>
            </w:r>
            <w:r>
              <w:t xml:space="preserve"> Research representatives will also be embedded within each directorate to support the dissemination of research-related opportunities, such as: training, upcoming research projects and updates from the core HDRC team and partners. </w:t>
            </w:r>
          </w:p>
          <w:p w14:paraId="6C752867" w14:textId="77777777" w:rsidR="0055015F" w:rsidRDefault="0055015F" w:rsidP="00645E1E"/>
        </w:tc>
      </w:tr>
    </w:tbl>
    <w:p w14:paraId="0346DD56" w14:textId="77777777" w:rsidR="00280EE2" w:rsidRPr="00280EE2" w:rsidRDefault="00280EE2" w:rsidP="00280EE2"/>
    <w:p w14:paraId="65006B4C" w14:textId="5952D80D" w:rsidR="008B51D2" w:rsidRDefault="009868B1" w:rsidP="009F2EFA">
      <w:pPr>
        <w:pStyle w:val="Heading1"/>
      </w:pPr>
      <w:bookmarkStart w:id="39" w:name="_Toc138952552"/>
      <w:r>
        <w:t>1</w:t>
      </w:r>
      <w:r w:rsidR="00FA3993">
        <w:t>3</w:t>
      </w:r>
      <w:r w:rsidR="006E27B7">
        <w:t>.</w:t>
      </w:r>
      <w:r>
        <w:t xml:space="preserve"> Approach to Collaborative Working</w:t>
      </w:r>
      <w:bookmarkEnd w:id="39"/>
    </w:p>
    <w:p w14:paraId="737D8735" w14:textId="66503C48" w:rsidR="00645E1E" w:rsidRDefault="00E3016E" w:rsidP="00645E1E">
      <w:r>
        <w:t xml:space="preserve">Cumberland HDRC </w:t>
      </w:r>
      <w:r w:rsidR="00D205A4">
        <w:t xml:space="preserve">will involve </w:t>
      </w:r>
      <w:r w:rsidR="00667E00">
        <w:t>partnership working with many organisations</w:t>
      </w:r>
      <w:r w:rsidR="003A6F28">
        <w:t xml:space="preserve"> where collaboration </w:t>
      </w:r>
      <w:r w:rsidR="00AA5613">
        <w:t>already exists.</w:t>
      </w:r>
      <w:r w:rsidR="00B93F16">
        <w:t xml:space="preserve"> </w:t>
      </w:r>
      <w:r w:rsidR="00645E1E">
        <w:t xml:space="preserve">For each partnership we will ensure the appropriate arrangements are in place such as memorandum of understandings and data sharing agreements.  We will work in line with </w:t>
      </w:r>
      <w:r w:rsidR="00A870DE">
        <w:t>Cumberland’s</w:t>
      </w:r>
      <w:r w:rsidR="00645E1E">
        <w:t xml:space="preserve"> existing policies around partnership working and data protection (GDPR), liaising with our colleagues in corporate governance, IT and legal. These working arrangements will be managed and regularly reviewed in line with existing </w:t>
      </w:r>
      <w:r w:rsidR="00A870DE">
        <w:t>Cumberland’s</w:t>
      </w:r>
      <w:r w:rsidR="00645E1E">
        <w:t xml:space="preserve"> Policy; the HDRC </w:t>
      </w:r>
      <w:r w:rsidR="00843B91">
        <w:t>Research and Innovation Manager</w:t>
      </w:r>
      <w:r w:rsidR="00645E1E">
        <w:t xml:space="preserve">, and research </w:t>
      </w:r>
      <w:r w:rsidR="00843B91">
        <w:t>officers</w:t>
      </w:r>
      <w:r w:rsidR="00645E1E">
        <w:t xml:space="preserve"> will manage and govern these agreements.  All team members will receive the appropriate training on starting their roles. For individual projects a nominated lead from the HDRC team will work closely with the partner organisations to agree a work plan for the project including key milestones, timelines, </w:t>
      </w:r>
      <w:proofErr w:type="gramStart"/>
      <w:r w:rsidR="00645E1E">
        <w:t>roles</w:t>
      </w:r>
      <w:proofErr w:type="gramEnd"/>
      <w:r w:rsidR="00645E1E">
        <w:t xml:space="preserve"> and communication measures.</w:t>
      </w:r>
    </w:p>
    <w:p w14:paraId="3934F76A" w14:textId="22718887" w:rsidR="009868B1" w:rsidRDefault="009868B1" w:rsidP="00523070">
      <w:pPr>
        <w:pStyle w:val="Heading1"/>
      </w:pPr>
      <w:bookmarkStart w:id="40" w:name="_Toc138952553"/>
      <w:r>
        <w:t>1</w:t>
      </w:r>
      <w:r w:rsidR="00FA3993">
        <w:t>4</w:t>
      </w:r>
      <w:r w:rsidR="006E27B7">
        <w:t>.</w:t>
      </w:r>
      <w:r>
        <w:t xml:space="preserve"> </w:t>
      </w:r>
      <w:r w:rsidR="00387B9C">
        <w:t>Safeguarding and Ethics</w:t>
      </w:r>
      <w:bookmarkEnd w:id="40"/>
    </w:p>
    <w:p w14:paraId="1EA33E4F" w14:textId="1C076CC8" w:rsidR="00645E1E" w:rsidRDefault="00A31517" w:rsidP="0077177D">
      <w:r>
        <w:t>Though w</w:t>
      </w:r>
      <w:r w:rsidR="00DB6D8C">
        <w:t xml:space="preserve">e do not envisage </w:t>
      </w:r>
      <w:r w:rsidR="002A5D53">
        <w:t>any safeguarding issues</w:t>
      </w:r>
      <w:r w:rsidR="004D5EA5">
        <w:t xml:space="preserve"> </w:t>
      </w:r>
      <w:r w:rsidR="00312527">
        <w:t>outside those of standard research</w:t>
      </w:r>
      <w:r>
        <w:t xml:space="preserve">, </w:t>
      </w:r>
      <w:r w:rsidR="005B405C">
        <w:t xml:space="preserve">we do understand and recognise that Cumberland HDRC’s work will include and involve </w:t>
      </w:r>
      <w:r w:rsidR="000C41BB">
        <w:t>working with vulnerable</w:t>
      </w:r>
      <w:r w:rsidR="002812B0">
        <w:t xml:space="preserve">, </w:t>
      </w:r>
      <w:proofErr w:type="gramStart"/>
      <w:r w:rsidR="002812B0">
        <w:t>marginalised</w:t>
      </w:r>
      <w:proofErr w:type="gramEnd"/>
      <w:r w:rsidR="002812B0">
        <w:t xml:space="preserve"> and dispersed</w:t>
      </w:r>
      <w:r w:rsidR="000C41BB">
        <w:t xml:space="preserve"> communities.</w:t>
      </w:r>
      <w:r w:rsidR="00CF11CC">
        <w:t xml:space="preserve"> </w:t>
      </w:r>
      <w:r w:rsidR="000C41BB">
        <w:t>Therefore</w:t>
      </w:r>
      <w:r w:rsidR="00CF11CC">
        <w:t>,</w:t>
      </w:r>
      <w:r w:rsidR="000C41BB">
        <w:t xml:space="preserve"> it is </w:t>
      </w:r>
      <w:r w:rsidR="004D5EA5">
        <w:t>necessary to</w:t>
      </w:r>
      <w:r w:rsidR="00312527">
        <w:t xml:space="preserve"> have</w:t>
      </w:r>
      <w:r w:rsidR="004D5EA5">
        <w:t xml:space="preserve"> </w:t>
      </w:r>
      <w:r w:rsidR="0000350C">
        <w:t xml:space="preserve">procedures in place, should issues </w:t>
      </w:r>
      <w:r w:rsidR="00462992">
        <w:t>occur. Cumberland HDRC will develop an SOP</w:t>
      </w:r>
      <w:r w:rsidR="00A313EE">
        <w:t xml:space="preserve">, which will </w:t>
      </w:r>
      <w:r w:rsidR="003653CF">
        <w:t>reflect</w:t>
      </w:r>
      <w:r w:rsidR="00A313EE">
        <w:t xml:space="preserve"> </w:t>
      </w:r>
      <w:r w:rsidR="00A67C98">
        <w:t>existing Council safeguarding policies</w:t>
      </w:r>
      <w:r w:rsidR="007D32BA">
        <w:t xml:space="preserve"> and</w:t>
      </w:r>
      <w:r w:rsidR="00A67C98">
        <w:t xml:space="preserve"> with all Core HDRC staff </w:t>
      </w:r>
      <w:r w:rsidR="006F4BDB">
        <w:t xml:space="preserve">trained in this process. </w:t>
      </w:r>
      <w:r w:rsidR="006D1D53">
        <w:t xml:space="preserve">Also, as part of robust ethical review processes </w:t>
      </w:r>
      <w:r w:rsidR="00BD6BEE">
        <w:t xml:space="preserve">of research within the HDRC, </w:t>
      </w:r>
      <w:r w:rsidR="009A28DA">
        <w:t xml:space="preserve">we will coordinate submissions to </w:t>
      </w:r>
      <w:r w:rsidR="001434F3">
        <w:t xml:space="preserve">the </w:t>
      </w:r>
      <w:proofErr w:type="spellStart"/>
      <w:r w:rsidR="00D726D5">
        <w:t>UoC</w:t>
      </w:r>
      <w:proofErr w:type="spellEnd"/>
      <w:r w:rsidR="009A28DA">
        <w:t xml:space="preserve"> </w:t>
      </w:r>
      <w:r w:rsidR="00AC1E52">
        <w:t>Research Ethics Committee</w:t>
      </w:r>
      <w:r w:rsidR="00364E33">
        <w:t xml:space="preserve">, </w:t>
      </w:r>
      <w:proofErr w:type="spellStart"/>
      <w:r w:rsidR="00D726D5">
        <w:t>UCLan</w:t>
      </w:r>
      <w:proofErr w:type="spellEnd"/>
      <w:r w:rsidR="00364E33">
        <w:t xml:space="preserve"> </w:t>
      </w:r>
      <w:r w:rsidR="005553A4">
        <w:t>Research Ethics Committee (dependent of work stream)</w:t>
      </w:r>
      <w:r w:rsidR="00AC1E52">
        <w:t xml:space="preserve"> or </w:t>
      </w:r>
      <w:r w:rsidR="00364E33">
        <w:t>HRA NHS Ethics if required.</w:t>
      </w:r>
      <w:r w:rsidR="005553A4">
        <w:t xml:space="preserve"> </w:t>
      </w:r>
      <w:proofErr w:type="spellStart"/>
      <w:r w:rsidR="00D726D5">
        <w:t>UoC</w:t>
      </w:r>
      <w:proofErr w:type="spellEnd"/>
      <w:r w:rsidR="005553A4">
        <w:t xml:space="preserve"> </w:t>
      </w:r>
      <w:r w:rsidR="005A190D">
        <w:t xml:space="preserve">and/ or </w:t>
      </w:r>
      <w:proofErr w:type="spellStart"/>
      <w:r w:rsidR="00D726D5">
        <w:t>UCLan</w:t>
      </w:r>
      <w:proofErr w:type="spellEnd"/>
      <w:r w:rsidR="005A190D">
        <w:t xml:space="preserve"> will act as sponsor for research. </w:t>
      </w:r>
    </w:p>
    <w:bookmarkEnd w:id="15"/>
    <w:p w14:paraId="17613732" w14:textId="116BADF1" w:rsidR="004518C6" w:rsidRPr="00D23371" w:rsidRDefault="004518C6" w:rsidP="008E5498"/>
    <w:sectPr w:rsidR="004518C6" w:rsidRPr="00D23371" w:rsidSect="000026A6">
      <w:headerReference w:type="default" r:id="rId12"/>
      <w:footerReference w:type="default" r:id="rId13"/>
      <w:pgSz w:w="12240" w:h="15840"/>
      <w:pgMar w:top="993"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55C5" w14:textId="77777777" w:rsidR="000026A6" w:rsidRDefault="000026A6" w:rsidP="009D2864">
      <w:pPr>
        <w:spacing w:after="0" w:line="240" w:lineRule="auto"/>
      </w:pPr>
      <w:r>
        <w:separator/>
      </w:r>
    </w:p>
  </w:endnote>
  <w:endnote w:type="continuationSeparator" w:id="0">
    <w:p w14:paraId="66E197D2" w14:textId="77777777" w:rsidR="000026A6" w:rsidRDefault="000026A6" w:rsidP="009D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58287"/>
      <w:docPartObj>
        <w:docPartGallery w:val="Page Numbers (Bottom of Page)"/>
        <w:docPartUnique/>
      </w:docPartObj>
    </w:sdtPr>
    <w:sdtEndPr>
      <w:rPr>
        <w:noProof/>
      </w:rPr>
    </w:sdtEndPr>
    <w:sdtContent>
      <w:p w14:paraId="7ED29933" w14:textId="77777777" w:rsidR="00EC0A96" w:rsidRDefault="00EC0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4C26C5" w14:textId="77777777" w:rsidR="00EC0A96" w:rsidRDefault="00EC0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52F9" w14:textId="77777777" w:rsidR="000026A6" w:rsidRDefault="000026A6" w:rsidP="009D2864">
      <w:pPr>
        <w:spacing w:after="0" w:line="240" w:lineRule="auto"/>
      </w:pPr>
      <w:r>
        <w:separator/>
      </w:r>
    </w:p>
  </w:footnote>
  <w:footnote w:type="continuationSeparator" w:id="0">
    <w:p w14:paraId="32930C17" w14:textId="77777777" w:rsidR="000026A6" w:rsidRDefault="000026A6" w:rsidP="009D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FB3" w14:textId="6086AAD6" w:rsidR="006C3E91" w:rsidRDefault="006C3E91">
    <w:pPr>
      <w:pStyle w:val="Header"/>
    </w:pPr>
    <w:r>
      <w:t>NIHR159333</w:t>
    </w:r>
  </w:p>
  <w:p w14:paraId="42C00B0F" w14:textId="77777777" w:rsidR="006C3E91" w:rsidRDefault="006C3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CAA"/>
    <w:multiLevelType w:val="multilevel"/>
    <w:tmpl w:val="B900AFE6"/>
    <w:lvl w:ilvl="0">
      <w:start w:val="3"/>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032F3EF3"/>
    <w:multiLevelType w:val="hybridMultilevel"/>
    <w:tmpl w:val="46DA74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1407D7"/>
    <w:multiLevelType w:val="multilevel"/>
    <w:tmpl w:val="3ABCCED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05BD436D"/>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ADF4C1A"/>
    <w:multiLevelType w:val="hybridMultilevel"/>
    <w:tmpl w:val="888CDF2E"/>
    <w:lvl w:ilvl="0" w:tplc="3542A50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2E05"/>
    <w:multiLevelType w:val="hybridMultilevel"/>
    <w:tmpl w:val="201AE622"/>
    <w:lvl w:ilvl="0" w:tplc="D35C05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90D56"/>
    <w:multiLevelType w:val="hybridMultilevel"/>
    <w:tmpl w:val="34260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F1E30"/>
    <w:multiLevelType w:val="hybridMultilevel"/>
    <w:tmpl w:val="80E081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54682"/>
    <w:multiLevelType w:val="hybridMultilevel"/>
    <w:tmpl w:val="7924C5DE"/>
    <w:lvl w:ilvl="0" w:tplc="3F3084D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685BC"/>
    <w:multiLevelType w:val="hybridMultilevel"/>
    <w:tmpl w:val="C5447780"/>
    <w:lvl w:ilvl="0" w:tplc="EDF2E604">
      <w:start w:val="1"/>
      <w:numFmt w:val="bullet"/>
      <w:lvlText w:val=""/>
      <w:lvlJc w:val="left"/>
      <w:pPr>
        <w:ind w:left="360" w:hanging="360"/>
      </w:pPr>
      <w:rPr>
        <w:rFonts w:ascii="Symbol" w:hAnsi="Symbol" w:hint="default"/>
      </w:rPr>
    </w:lvl>
    <w:lvl w:ilvl="1" w:tplc="BABC3AC8">
      <w:start w:val="1"/>
      <w:numFmt w:val="bullet"/>
      <w:lvlText w:val="o"/>
      <w:lvlJc w:val="left"/>
      <w:pPr>
        <w:ind w:left="1080" w:hanging="360"/>
      </w:pPr>
      <w:rPr>
        <w:rFonts w:ascii="Courier New" w:hAnsi="Courier New" w:hint="default"/>
      </w:rPr>
    </w:lvl>
    <w:lvl w:ilvl="2" w:tplc="6D8885F4">
      <w:start w:val="1"/>
      <w:numFmt w:val="bullet"/>
      <w:lvlText w:val=""/>
      <w:lvlJc w:val="left"/>
      <w:pPr>
        <w:ind w:left="1800" w:hanging="360"/>
      </w:pPr>
      <w:rPr>
        <w:rFonts w:ascii="Wingdings" w:hAnsi="Wingdings" w:hint="default"/>
      </w:rPr>
    </w:lvl>
    <w:lvl w:ilvl="3" w:tplc="48928FF8">
      <w:start w:val="1"/>
      <w:numFmt w:val="bullet"/>
      <w:lvlText w:val=""/>
      <w:lvlJc w:val="left"/>
      <w:pPr>
        <w:ind w:left="2520" w:hanging="360"/>
      </w:pPr>
      <w:rPr>
        <w:rFonts w:ascii="Symbol" w:hAnsi="Symbol" w:hint="default"/>
      </w:rPr>
    </w:lvl>
    <w:lvl w:ilvl="4" w:tplc="88CEB72E">
      <w:start w:val="1"/>
      <w:numFmt w:val="bullet"/>
      <w:lvlText w:val="o"/>
      <w:lvlJc w:val="left"/>
      <w:pPr>
        <w:ind w:left="3240" w:hanging="360"/>
      </w:pPr>
      <w:rPr>
        <w:rFonts w:ascii="Courier New" w:hAnsi="Courier New" w:hint="default"/>
      </w:rPr>
    </w:lvl>
    <w:lvl w:ilvl="5" w:tplc="14381600">
      <w:start w:val="1"/>
      <w:numFmt w:val="bullet"/>
      <w:lvlText w:val=""/>
      <w:lvlJc w:val="left"/>
      <w:pPr>
        <w:ind w:left="3960" w:hanging="360"/>
      </w:pPr>
      <w:rPr>
        <w:rFonts w:ascii="Wingdings" w:hAnsi="Wingdings" w:hint="default"/>
      </w:rPr>
    </w:lvl>
    <w:lvl w:ilvl="6" w:tplc="64BAB3CC">
      <w:start w:val="1"/>
      <w:numFmt w:val="bullet"/>
      <w:lvlText w:val=""/>
      <w:lvlJc w:val="left"/>
      <w:pPr>
        <w:ind w:left="4680" w:hanging="360"/>
      </w:pPr>
      <w:rPr>
        <w:rFonts w:ascii="Symbol" w:hAnsi="Symbol" w:hint="default"/>
      </w:rPr>
    </w:lvl>
    <w:lvl w:ilvl="7" w:tplc="1A0C95E4">
      <w:start w:val="1"/>
      <w:numFmt w:val="bullet"/>
      <w:lvlText w:val="o"/>
      <w:lvlJc w:val="left"/>
      <w:pPr>
        <w:ind w:left="5400" w:hanging="360"/>
      </w:pPr>
      <w:rPr>
        <w:rFonts w:ascii="Courier New" w:hAnsi="Courier New" w:hint="default"/>
      </w:rPr>
    </w:lvl>
    <w:lvl w:ilvl="8" w:tplc="C9041FB8">
      <w:start w:val="1"/>
      <w:numFmt w:val="bullet"/>
      <w:lvlText w:val=""/>
      <w:lvlJc w:val="left"/>
      <w:pPr>
        <w:ind w:left="6120" w:hanging="360"/>
      </w:pPr>
      <w:rPr>
        <w:rFonts w:ascii="Wingdings" w:hAnsi="Wingdings" w:hint="default"/>
      </w:rPr>
    </w:lvl>
  </w:abstractNum>
  <w:abstractNum w:abstractNumId="10" w15:restartNumberingAfterBreak="0">
    <w:nsid w:val="35CD2CBA"/>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37044E2A"/>
    <w:multiLevelType w:val="hybridMultilevel"/>
    <w:tmpl w:val="EA58B244"/>
    <w:lvl w:ilvl="0" w:tplc="3542A50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51170"/>
    <w:multiLevelType w:val="hybridMultilevel"/>
    <w:tmpl w:val="41A26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BE7E2A"/>
    <w:multiLevelType w:val="hybridMultilevel"/>
    <w:tmpl w:val="F8B622CA"/>
    <w:lvl w:ilvl="0" w:tplc="B9FA603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A81C6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AB97A05"/>
    <w:multiLevelType w:val="multilevel"/>
    <w:tmpl w:val="7FA2D1C6"/>
    <w:lvl w:ilvl="0">
      <w:start w:val="4"/>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6" w15:restartNumberingAfterBreak="0">
    <w:nsid w:val="3B060D43"/>
    <w:multiLevelType w:val="hybridMultilevel"/>
    <w:tmpl w:val="7C44A48E"/>
    <w:lvl w:ilvl="0" w:tplc="80E8A2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173728"/>
    <w:multiLevelType w:val="hybridMultilevel"/>
    <w:tmpl w:val="00AAB6C6"/>
    <w:lvl w:ilvl="0" w:tplc="47EA713A">
      <w:start w:val="1"/>
      <w:numFmt w:val="decimal"/>
      <w:lvlText w:val="%1)"/>
      <w:lvlJc w:val="left"/>
      <w:pPr>
        <w:ind w:left="360" w:hanging="360"/>
      </w:pPr>
    </w:lvl>
    <w:lvl w:ilvl="1" w:tplc="4288ACE6">
      <w:start w:val="1"/>
      <w:numFmt w:val="lowerLetter"/>
      <w:lvlText w:val="%2."/>
      <w:lvlJc w:val="left"/>
      <w:pPr>
        <w:ind w:left="1080" w:hanging="360"/>
      </w:pPr>
    </w:lvl>
    <w:lvl w:ilvl="2" w:tplc="942E3544">
      <w:start w:val="1"/>
      <w:numFmt w:val="lowerRoman"/>
      <w:lvlText w:val="%3."/>
      <w:lvlJc w:val="right"/>
      <w:pPr>
        <w:ind w:left="1800" w:hanging="180"/>
      </w:pPr>
    </w:lvl>
    <w:lvl w:ilvl="3" w:tplc="D5969572">
      <w:start w:val="1"/>
      <w:numFmt w:val="decimal"/>
      <w:lvlText w:val="%4."/>
      <w:lvlJc w:val="left"/>
      <w:pPr>
        <w:ind w:left="2520" w:hanging="360"/>
      </w:pPr>
    </w:lvl>
    <w:lvl w:ilvl="4" w:tplc="B490844A">
      <w:start w:val="1"/>
      <w:numFmt w:val="lowerLetter"/>
      <w:lvlText w:val="%5."/>
      <w:lvlJc w:val="left"/>
      <w:pPr>
        <w:ind w:left="3240" w:hanging="360"/>
      </w:pPr>
    </w:lvl>
    <w:lvl w:ilvl="5" w:tplc="7E865AA6">
      <w:start w:val="1"/>
      <w:numFmt w:val="lowerRoman"/>
      <w:lvlText w:val="%6."/>
      <w:lvlJc w:val="right"/>
      <w:pPr>
        <w:ind w:left="3960" w:hanging="180"/>
      </w:pPr>
    </w:lvl>
    <w:lvl w:ilvl="6" w:tplc="2B107320">
      <w:start w:val="1"/>
      <w:numFmt w:val="decimal"/>
      <w:lvlText w:val="%7."/>
      <w:lvlJc w:val="left"/>
      <w:pPr>
        <w:ind w:left="4680" w:hanging="360"/>
      </w:pPr>
    </w:lvl>
    <w:lvl w:ilvl="7" w:tplc="270C46C2">
      <w:start w:val="1"/>
      <w:numFmt w:val="lowerLetter"/>
      <w:lvlText w:val="%8."/>
      <w:lvlJc w:val="left"/>
      <w:pPr>
        <w:ind w:left="5400" w:hanging="360"/>
      </w:pPr>
    </w:lvl>
    <w:lvl w:ilvl="8" w:tplc="E4C849C4">
      <w:start w:val="1"/>
      <w:numFmt w:val="lowerRoman"/>
      <w:lvlText w:val="%9."/>
      <w:lvlJc w:val="right"/>
      <w:pPr>
        <w:ind w:left="6120" w:hanging="180"/>
      </w:pPr>
    </w:lvl>
  </w:abstractNum>
  <w:abstractNum w:abstractNumId="18" w15:restartNumberingAfterBreak="0">
    <w:nsid w:val="4142393E"/>
    <w:multiLevelType w:val="multilevel"/>
    <w:tmpl w:val="AC082B6A"/>
    <w:lvl w:ilvl="0">
      <w:start w:val="2"/>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9" w15:restartNumberingAfterBreak="0">
    <w:nsid w:val="430D03C3"/>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44037864"/>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45BA2A8C"/>
    <w:multiLevelType w:val="hybridMultilevel"/>
    <w:tmpl w:val="07209B9A"/>
    <w:lvl w:ilvl="0" w:tplc="3542A50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C2E8D"/>
    <w:multiLevelType w:val="multilevel"/>
    <w:tmpl w:val="4946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37D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7E05C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4F862F0"/>
    <w:multiLevelType w:val="multilevel"/>
    <w:tmpl w:val="505426AA"/>
    <w:lvl w:ilvl="0">
      <w:start w:val="5"/>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55A1498C"/>
    <w:multiLevelType w:val="hybridMultilevel"/>
    <w:tmpl w:val="627A4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224B9F"/>
    <w:multiLevelType w:val="hybridMultilevel"/>
    <w:tmpl w:val="18783176"/>
    <w:lvl w:ilvl="0" w:tplc="3542A506">
      <w:start w:val="3"/>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CD6B40"/>
    <w:multiLevelType w:val="hybridMultilevel"/>
    <w:tmpl w:val="89E46062"/>
    <w:lvl w:ilvl="0" w:tplc="501C94E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004AA"/>
    <w:multiLevelType w:val="hybridMultilevel"/>
    <w:tmpl w:val="3E9650BA"/>
    <w:lvl w:ilvl="0" w:tplc="3542A50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6B0A88"/>
    <w:multiLevelType w:val="hybridMultilevel"/>
    <w:tmpl w:val="BBB46A04"/>
    <w:lvl w:ilvl="0" w:tplc="3F3084D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D73B3"/>
    <w:multiLevelType w:val="hybridMultilevel"/>
    <w:tmpl w:val="C82A8BBC"/>
    <w:lvl w:ilvl="0" w:tplc="5A34D60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A053E"/>
    <w:multiLevelType w:val="hybridMultilevel"/>
    <w:tmpl w:val="74B25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673B3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2DB1805"/>
    <w:multiLevelType w:val="multilevel"/>
    <w:tmpl w:val="3B2462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48B4C8E"/>
    <w:multiLevelType w:val="multilevel"/>
    <w:tmpl w:val="5EE83FD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FB378E"/>
    <w:multiLevelType w:val="multilevel"/>
    <w:tmpl w:val="B3F8B0CE"/>
    <w:lvl w:ilvl="0">
      <w:start w:val="1"/>
      <w:numFmt w:val="decimal"/>
      <w:lvlText w:val="%1."/>
      <w:lvlJc w:val="left"/>
      <w:pPr>
        <w:ind w:left="360" w:hanging="360"/>
      </w:pPr>
    </w:lvl>
    <w:lvl w:ilvl="1">
      <w:numFmt w:val="bullet"/>
      <w:lvlText w:val="•"/>
      <w:lvlJc w:val="left"/>
      <w:pPr>
        <w:ind w:left="72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B082BED"/>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7B431CEA"/>
    <w:multiLevelType w:val="hybridMultilevel"/>
    <w:tmpl w:val="EBDCD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4C5F42"/>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15:restartNumberingAfterBreak="0">
    <w:nsid w:val="7F4E1B8E"/>
    <w:multiLevelType w:val="multilevel"/>
    <w:tmpl w:val="3D6CC6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763919239">
    <w:abstractNumId w:val="16"/>
  </w:num>
  <w:num w:numId="2" w16cid:durableId="2075811778">
    <w:abstractNumId w:val="24"/>
  </w:num>
  <w:num w:numId="3" w16cid:durableId="1137139547">
    <w:abstractNumId w:val="33"/>
  </w:num>
  <w:num w:numId="4" w16cid:durableId="1509981834">
    <w:abstractNumId w:val="14"/>
  </w:num>
  <w:num w:numId="5" w16cid:durableId="868295768">
    <w:abstractNumId w:val="38"/>
  </w:num>
  <w:num w:numId="6" w16cid:durableId="1854801488">
    <w:abstractNumId w:val="13"/>
  </w:num>
  <w:num w:numId="7" w16cid:durableId="2023582854">
    <w:abstractNumId w:val="6"/>
  </w:num>
  <w:num w:numId="8" w16cid:durableId="1957298617">
    <w:abstractNumId w:val="26"/>
  </w:num>
  <w:num w:numId="9" w16cid:durableId="1827822271">
    <w:abstractNumId w:val="30"/>
  </w:num>
  <w:num w:numId="10" w16cid:durableId="1103190340">
    <w:abstractNumId w:val="39"/>
  </w:num>
  <w:num w:numId="11" w16cid:durableId="1037504331">
    <w:abstractNumId w:val="35"/>
  </w:num>
  <w:num w:numId="12" w16cid:durableId="1579052931">
    <w:abstractNumId w:val="10"/>
  </w:num>
  <w:num w:numId="13" w16cid:durableId="827096008">
    <w:abstractNumId w:val="12"/>
  </w:num>
  <w:num w:numId="14" w16cid:durableId="1937979546">
    <w:abstractNumId w:val="36"/>
  </w:num>
  <w:num w:numId="15" w16cid:durableId="612984414">
    <w:abstractNumId w:val="2"/>
  </w:num>
  <w:num w:numId="16" w16cid:durableId="94907058">
    <w:abstractNumId w:val="34"/>
  </w:num>
  <w:num w:numId="17" w16cid:durableId="708381407">
    <w:abstractNumId w:val="21"/>
  </w:num>
  <w:num w:numId="18" w16cid:durableId="1737893929">
    <w:abstractNumId w:val="27"/>
  </w:num>
  <w:num w:numId="19" w16cid:durableId="1924608037">
    <w:abstractNumId w:val="31"/>
  </w:num>
  <w:num w:numId="20" w16cid:durableId="1735933713">
    <w:abstractNumId w:val="7"/>
  </w:num>
  <w:num w:numId="21" w16cid:durableId="468204336">
    <w:abstractNumId w:val="29"/>
  </w:num>
  <w:num w:numId="22" w16cid:durableId="1716352969">
    <w:abstractNumId w:val="28"/>
  </w:num>
  <w:num w:numId="23" w16cid:durableId="974867514">
    <w:abstractNumId w:val="4"/>
  </w:num>
  <w:num w:numId="24" w16cid:durableId="65610671">
    <w:abstractNumId w:val="8"/>
  </w:num>
  <w:num w:numId="25" w16cid:durableId="1097213075">
    <w:abstractNumId w:val="23"/>
  </w:num>
  <w:num w:numId="26" w16cid:durableId="873232202">
    <w:abstractNumId w:val="11"/>
  </w:num>
  <w:num w:numId="27" w16cid:durableId="963344835">
    <w:abstractNumId w:val="1"/>
  </w:num>
  <w:num w:numId="28" w16cid:durableId="901326659">
    <w:abstractNumId w:val="5"/>
  </w:num>
  <w:num w:numId="29" w16cid:durableId="1055739374">
    <w:abstractNumId w:val="32"/>
  </w:num>
  <w:num w:numId="30" w16cid:durableId="1870683680">
    <w:abstractNumId w:val="19"/>
  </w:num>
  <w:num w:numId="31" w16cid:durableId="2088770975">
    <w:abstractNumId w:val="3"/>
  </w:num>
  <w:num w:numId="32" w16cid:durableId="260376846">
    <w:abstractNumId w:val="40"/>
  </w:num>
  <w:num w:numId="33" w16cid:durableId="1822889756">
    <w:abstractNumId w:val="20"/>
  </w:num>
  <w:num w:numId="34" w16cid:durableId="503323165">
    <w:abstractNumId w:val="37"/>
  </w:num>
  <w:num w:numId="35" w16cid:durableId="2049720621">
    <w:abstractNumId w:val="17"/>
  </w:num>
  <w:num w:numId="36" w16cid:durableId="444352316">
    <w:abstractNumId w:val="9"/>
  </w:num>
  <w:num w:numId="37" w16cid:durableId="1773626329">
    <w:abstractNumId w:val="18"/>
  </w:num>
  <w:num w:numId="38" w16cid:durableId="1316953219">
    <w:abstractNumId w:val="0"/>
  </w:num>
  <w:num w:numId="39" w16cid:durableId="549805310">
    <w:abstractNumId w:val="15"/>
  </w:num>
  <w:num w:numId="40" w16cid:durableId="1580480006">
    <w:abstractNumId w:val="25"/>
  </w:num>
  <w:num w:numId="41" w16cid:durableId="224293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D3AF3"/>
    <w:rsid w:val="00000CFB"/>
    <w:rsid w:val="000017FB"/>
    <w:rsid w:val="00001F1F"/>
    <w:rsid w:val="000025C0"/>
    <w:rsid w:val="000026A6"/>
    <w:rsid w:val="00002C9B"/>
    <w:rsid w:val="0000350C"/>
    <w:rsid w:val="00004FFC"/>
    <w:rsid w:val="0000676A"/>
    <w:rsid w:val="00007AC0"/>
    <w:rsid w:val="00007FEE"/>
    <w:rsid w:val="0001048D"/>
    <w:rsid w:val="00010759"/>
    <w:rsid w:val="00010ADA"/>
    <w:rsid w:val="0001155D"/>
    <w:rsid w:val="00011F4B"/>
    <w:rsid w:val="00012645"/>
    <w:rsid w:val="00012B7E"/>
    <w:rsid w:val="00012C8B"/>
    <w:rsid w:val="000138E8"/>
    <w:rsid w:val="0001427A"/>
    <w:rsid w:val="00015DEA"/>
    <w:rsid w:val="00016033"/>
    <w:rsid w:val="00021000"/>
    <w:rsid w:val="00021F5B"/>
    <w:rsid w:val="00023DB6"/>
    <w:rsid w:val="000250C1"/>
    <w:rsid w:val="0002529B"/>
    <w:rsid w:val="00026AB9"/>
    <w:rsid w:val="00026D8A"/>
    <w:rsid w:val="00026DF9"/>
    <w:rsid w:val="00030394"/>
    <w:rsid w:val="00032304"/>
    <w:rsid w:val="000328D6"/>
    <w:rsid w:val="00032B6F"/>
    <w:rsid w:val="00032CD5"/>
    <w:rsid w:val="0003357C"/>
    <w:rsid w:val="0003387B"/>
    <w:rsid w:val="00033FB7"/>
    <w:rsid w:val="000359F3"/>
    <w:rsid w:val="00036D1D"/>
    <w:rsid w:val="00037347"/>
    <w:rsid w:val="00040485"/>
    <w:rsid w:val="00041002"/>
    <w:rsid w:val="00041B63"/>
    <w:rsid w:val="00042B51"/>
    <w:rsid w:val="00043339"/>
    <w:rsid w:val="00043408"/>
    <w:rsid w:val="000438EC"/>
    <w:rsid w:val="00043D77"/>
    <w:rsid w:val="0004401E"/>
    <w:rsid w:val="00045A90"/>
    <w:rsid w:val="00045BC6"/>
    <w:rsid w:val="00045D40"/>
    <w:rsid w:val="00046A5C"/>
    <w:rsid w:val="00047102"/>
    <w:rsid w:val="000474B3"/>
    <w:rsid w:val="0004757C"/>
    <w:rsid w:val="00047AA4"/>
    <w:rsid w:val="00047F64"/>
    <w:rsid w:val="000500D5"/>
    <w:rsid w:val="00052567"/>
    <w:rsid w:val="000529C3"/>
    <w:rsid w:val="000535E1"/>
    <w:rsid w:val="00053D3B"/>
    <w:rsid w:val="00054C42"/>
    <w:rsid w:val="00054F42"/>
    <w:rsid w:val="0005565A"/>
    <w:rsid w:val="00056754"/>
    <w:rsid w:val="00062019"/>
    <w:rsid w:val="000623FA"/>
    <w:rsid w:val="00063A30"/>
    <w:rsid w:val="00066010"/>
    <w:rsid w:val="00067718"/>
    <w:rsid w:val="000701B3"/>
    <w:rsid w:val="00070341"/>
    <w:rsid w:val="00070BD7"/>
    <w:rsid w:val="000723E6"/>
    <w:rsid w:val="0007275A"/>
    <w:rsid w:val="000732B9"/>
    <w:rsid w:val="000738E9"/>
    <w:rsid w:val="0007497A"/>
    <w:rsid w:val="00077398"/>
    <w:rsid w:val="00080446"/>
    <w:rsid w:val="00080F9B"/>
    <w:rsid w:val="00081009"/>
    <w:rsid w:val="00082A30"/>
    <w:rsid w:val="00083DE3"/>
    <w:rsid w:val="00083DF5"/>
    <w:rsid w:val="00084F01"/>
    <w:rsid w:val="00086201"/>
    <w:rsid w:val="00086297"/>
    <w:rsid w:val="00086650"/>
    <w:rsid w:val="00086E9E"/>
    <w:rsid w:val="00086EF8"/>
    <w:rsid w:val="000873A9"/>
    <w:rsid w:val="00090BD4"/>
    <w:rsid w:val="00092FBD"/>
    <w:rsid w:val="0009301C"/>
    <w:rsid w:val="0009337D"/>
    <w:rsid w:val="000939FE"/>
    <w:rsid w:val="00093D7D"/>
    <w:rsid w:val="00094B9C"/>
    <w:rsid w:val="00095493"/>
    <w:rsid w:val="00096094"/>
    <w:rsid w:val="000967EB"/>
    <w:rsid w:val="00097770"/>
    <w:rsid w:val="000A00A9"/>
    <w:rsid w:val="000A02ED"/>
    <w:rsid w:val="000A0FF9"/>
    <w:rsid w:val="000A1210"/>
    <w:rsid w:val="000A1545"/>
    <w:rsid w:val="000A17E5"/>
    <w:rsid w:val="000A2001"/>
    <w:rsid w:val="000A3A28"/>
    <w:rsid w:val="000A3C55"/>
    <w:rsid w:val="000A3D38"/>
    <w:rsid w:val="000A61D3"/>
    <w:rsid w:val="000A6739"/>
    <w:rsid w:val="000A68BF"/>
    <w:rsid w:val="000A7180"/>
    <w:rsid w:val="000B0501"/>
    <w:rsid w:val="000B2D7F"/>
    <w:rsid w:val="000B54DD"/>
    <w:rsid w:val="000B6386"/>
    <w:rsid w:val="000B64EE"/>
    <w:rsid w:val="000B6784"/>
    <w:rsid w:val="000B719F"/>
    <w:rsid w:val="000B7761"/>
    <w:rsid w:val="000B7A98"/>
    <w:rsid w:val="000C04FF"/>
    <w:rsid w:val="000C067D"/>
    <w:rsid w:val="000C0BC1"/>
    <w:rsid w:val="000C1E78"/>
    <w:rsid w:val="000C207C"/>
    <w:rsid w:val="000C27B2"/>
    <w:rsid w:val="000C2E47"/>
    <w:rsid w:val="000C3E30"/>
    <w:rsid w:val="000C41BB"/>
    <w:rsid w:val="000C5119"/>
    <w:rsid w:val="000C6201"/>
    <w:rsid w:val="000C6A11"/>
    <w:rsid w:val="000D0BF8"/>
    <w:rsid w:val="000D2E66"/>
    <w:rsid w:val="000D6A7C"/>
    <w:rsid w:val="000D71A9"/>
    <w:rsid w:val="000E041A"/>
    <w:rsid w:val="000E1382"/>
    <w:rsid w:val="000E1D20"/>
    <w:rsid w:val="000E1DAD"/>
    <w:rsid w:val="000E21A3"/>
    <w:rsid w:val="000E27A7"/>
    <w:rsid w:val="000E34C3"/>
    <w:rsid w:val="000E4184"/>
    <w:rsid w:val="000E41C8"/>
    <w:rsid w:val="000E5039"/>
    <w:rsid w:val="000E589A"/>
    <w:rsid w:val="000E5D5A"/>
    <w:rsid w:val="000E6CD4"/>
    <w:rsid w:val="000F2EB3"/>
    <w:rsid w:val="000F3351"/>
    <w:rsid w:val="000F49E4"/>
    <w:rsid w:val="000F6C8D"/>
    <w:rsid w:val="000F7780"/>
    <w:rsid w:val="000F77C0"/>
    <w:rsid w:val="000F7DF8"/>
    <w:rsid w:val="00100C37"/>
    <w:rsid w:val="00103F0D"/>
    <w:rsid w:val="00105451"/>
    <w:rsid w:val="00105933"/>
    <w:rsid w:val="00110A3F"/>
    <w:rsid w:val="00111018"/>
    <w:rsid w:val="00113CB1"/>
    <w:rsid w:val="00114C24"/>
    <w:rsid w:val="0011502C"/>
    <w:rsid w:val="0011574A"/>
    <w:rsid w:val="00115FCF"/>
    <w:rsid w:val="00116C52"/>
    <w:rsid w:val="001171A0"/>
    <w:rsid w:val="0011798C"/>
    <w:rsid w:val="00120757"/>
    <w:rsid w:val="0012083C"/>
    <w:rsid w:val="0012140D"/>
    <w:rsid w:val="0012356B"/>
    <w:rsid w:val="0012460D"/>
    <w:rsid w:val="00124745"/>
    <w:rsid w:val="00124F7D"/>
    <w:rsid w:val="00126A86"/>
    <w:rsid w:val="00127609"/>
    <w:rsid w:val="00127D99"/>
    <w:rsid w:val="0013054B"/>
    <w:rsid w:val="001306A4"/>
    <w:rsid w:val="00131794"/>
    <w:rsid w:val="0013292F"/>
    <w:rsid w:val="00132A79"/>
    <w:rsid w:val="00133646"/>
    <w:rsid w:val="0013389C"/>
    <w:rsid w:val="0013495D"/>
    <w:rsid w:val="00136688"/>
    <w:rsid w:val="00137471"/>
    <w:rsid w:val="00137E9A"/>
    <w:rsid w:val="00140301"/>
    <w:rsid w:val="0014032A"/>
    <w:rsid w:val="00140351"/>
    <w:rsid w:val="0014065D"/>
    <w:rsid w:val="00140665"/>
    <w:rsid w:val="00141125"/>
    <w:rsid w:val="001412BE"/>
    <w:rsid w:val="001417B3"/>
    <w:rsid w:val="00142861"/>
    <w:rsid w:val="00142C6A"/>
    <w:rsid w:val="001434F3"/>
    <w:rsid w:val="00144A8C"/>
    <w:rsid w:val="001450D8"/>
    <w:rsid w:val="00146A4A"/>
    <w:rsid w:val="001470C1"/>
    <w:rsid w:val="00147B53"/>
    <w:rsid w:val="00147E30"/>
    <w:rsid w:val="00147F2D"/>
    <w:rsid w:val="0015030B"/>
    <w:rsid w:val="00150674"/>
    <w:rsid w:val="001506E3"/>
    <w:rsid w:val="00150B09"/>
    <w:rsid w:val="0015208D"/>
    <w:rsid w:val="0015216B"/>
    <w:rsid w:val="001521B2"/>
    <w:rsid w:val="00152D6B"/>
    <w:rsid w:val="00152DAD"/>
    <w:rsid w:val="00152DF4"/>
    <w:rsid w:val="00153813"/>
    <w:rsid w:val="00153C62"/>
    <w:rsid w:val="00154997"/>
    <w:rsid w:val="00154FC2"/>
    <w:rsid w:val="00155139"/>
    <w:rsid w:val="001577A8"/>
    <w:rsid w:val="00161754"/>
    <w:rsid w:val="00162185"/>
    <w:rsid w:val="0016427E"/>
    <w:rsid w:val="00164392"/>
    <w:rsid w:val="001645D4"/>
    <w:rsid w:val="00164697"/>
    <w:rsid w:val="00164885"/>
    <w:rsid w:val="001663A4"/>
    <w:rsid w:val="00166BCE"/>
    <w:rsid w:val="00166C26"/>
    <w:rsid w:val="001678FA"/>
    <w:rsid w:val="001717CC"/>
    <w:rsid w:val="001718FE"/>
    <w:rsid w:val="00171FF3"/>
    <w:rsid w:val="00172A75"/>
    <w:rsid w:val="00172DF0"/>
    <w:rsid w:val="00173050"/>
    <w:rsid w:val="00173B47"/>
    <w:rsid w:val="001749B1"/>
    <w:rsid w:val="00174A44"/>
    <w:rsid w:val="001758EA"/>
    <w:rsid w:val="001767A3"/>
    <w:rsid w:val="00177A2F"/>
    <w:rsid w:val="001803C9"/>
    <w:rsid w:val="00180927"/>
    <w:rsid w:val="00180CF7"/>
    <w:rsid w:val="00182F51"/>
    <w:rsid w:val="00182FC1"/>
    <w:rsid w:val="00185B02"/>
    <w:rsid w:val="00190513"/>
    <w:rsid w:val="0019057F"/>
    <w:rsid w:val="00193EDE"/>
    <w:rsid w:val="00194270"/>
    <w:rsid w:val="00194271"/>
    <w:rsid w:val="0019465D"/>
    <w:rsid w:val="001955EC"/>
    <w:rsid w:val="00197CE1"/>
    <w:rsid w:val="001A0D2F"/>
    <w:rsid w:val="001A21DE"/>
    <w:rsid w:val="001A2624"/>
    <w:rsid w:val="001A3D17"/>
    <w:rsid w:val="001A4286"/>
    <w:rsid w:val="001A4340"/>
    <w:rsid w:val="001A4587"/>
    <w:rsid w:val="001A4602"/>
    <w:rsid w:val="001A4612"/>
    <w:rsid w:val="001A4DAD"/>
    <w:rsid w:val="001A5183"/>
    <w:rsid w:val="001A65B9"/>
    <w:rsid w:val="001B14CB"/>
    <w:rsid w:val="001B1EEF"/>
    <w:rsid w:val="001B22B7"/>
    <w:rsid w:val="001B2A18"/>
    <w:rsid w:val="001B528C"/>
    <w:rsid w:val="001B614D"/>
    <w:rsid w:val="001B615C"/>
    <w:rsid w:val="001B7894"/>
    <w:rsid w:val="001B7B96"/>
    <w:rsid w:val="001C01C1"/>
    <w:rsid w:val="001C1036"/>
    <w:rsid w:val="001C23DF"/>
    <w:rsid w:val="001C24BB"/>
    <w:rsid w:val="001C2638"/>
    <w:rsid w:val="001C3019"/>
    <w:rsid w:val="001C3B73"/>
    <w:rsid w:val="001C4638"/>
    <w:rsid w:val="001C4D14"/>
    <w:rsid w:val="001C4F91"/>
    <w:rsid w:val="001C6114"/>
    <w:rsid w:val="001C6435"/>
    <w:rsid w:val="001D0AD4"/>
    <w:rsid w:val="001D14A3"/>
    <w:rsid w:val="001D18C3"/>
    <w:rsid w:val="001D248B"/>
    <w:rsid w:val="001D632A"/>
    <w:rsid w:val="001D642E"/>
    <w:rsid w:val="001E0250"/>
    <w:rsid w:val="001E04EF"/>
    <w:rsid w:val="001E0789"/>
    <w:rsid w:val="001E11F4"/>
    <w:rsid w:val="001E2697"/>
    <w:rsid w:val="001E4533"/>
    <w:rsid w:val="001E731F"/>
    <w:rsid w:val="001E77CD"/>
    <w:rsid w:val="001E7AB9"/>
    <w:rsid w:val="001F13A2"/>
    <w:rsid w:val="001F141D"/>
    <w:rsid w:val="001F22A1"/>
    <w:rsid w:val="001F2FF5"/>
    <w:rsid w:val="001F53EB"/>
    <w:rsid w:val="001F64C6"/>
    <w:rsid w:val="00200A02"/>
    <w:rsid w:val="00200EDD"/>
    <w:rsid w:val="00201985"/>
    <w:rsid w:val="00202DDB"/>
    <w:rsid w:val="00202E0D"/>
    <w:rsid w:val="00203B04"/>
    <w:rsid w:val="002048EE"/>
    <w:rsid w:val="002050F1"/>
    <w:rsid w:val="00206083"/>
    <w:rsid w:val="00206EC4"/>
    <w:rsid w:val="00207494"/>
    <w:rsid w:val="0021217B"/>
    <w:rsid w:val="00212F36"/>
    <w:rsid w:val="002132BA"/>
    <w:rsid w:val="00213D62"/>
    <w:rsid w:val="00214E59"/>
    <w:rsid w:val="00215B6C"/>
    <w:rsid w:val="00216CCD"/>
    <w:rsid w:val="00216E92"/>
    <w:rsid w:val="00217086"/>
    <w:rsid w:val="00217A0A"/>
    <w:rsid w:val="00217C30"/>
    <w:rsid w:val="0022026F"/>
    <w:rsid w:val="00222757"/>
    <w:rsid w:val="00222E20"/>
    <w:rsid w:val="00222FB2"/>
    <w:rsid w:val="002234C4"/>
    <w:rsid w:val="00223951"/>
    <w:rsid w:val="00223F0F"/>
    <w:rsid w:val="00224CF1"/>
    <w:rsid w:val="00224E31"/>
    <w:rsid w:val="00226D4A"/>
    <w:rsid w:val="00227B29"/>
    <w:rsid w:val="0023058F"/>
    <w:rsid w:val="00237A16"/>
    <w:rsid w:val="00237A25"/>
    <w:rsid w:val="00237BE6"/>
    <w:rsid w:val="00240296"/>
    <w:rsid w:val="002410A3"/>
    <w:rsid w:val="002415E5"/>
    <w:rsid w:val="002425DF"/>
    <w:rsid w:val="002427CA"/>
    <w:rsid w:val="00243651"/>
    <w:rsid w:val="0024377F"/>
    <w:rsid w:val="00243C05"/>
    <w:rsid w:val="00243F30"/>
    <w:rsid w:val="00244FAB"/>
    <w:rsid w:val="002454EB"/>
    <w:rsid w:val="00245DC9"/>
    <w:rsid w:val="00247928"/>
    <w:rsid w:val="00247C9D"/>
    <w:rsid w:val="0025518D"/>
    <w:rsid w:val="002564FD"/>
    <w:rsid w:val="0025770A"/>
    <w:rsid w:val="00260261"/>
    <w:rsid w:val="002602EB"/>
    <w:rsid w:val="00260734"/>
    <w:rsid w:val="002608CF"/>
    <w:rsid w:val="00260A97"/>
    <w:rsid w:val="002629A9"/>
    <w:rsid w:val="002640AC"/>
    <w:rsid w:val="00264210"/>
    <w:rsid w:val="00264450"/>
    <w:rsid w:val="00264535"/>
    <w:rsid w:val="00264C84"/>
    <w:rsid w:val="00264E72"/>
    <w:rsid w:val="002652F7"/>
    <w:rsid w:val="002655F8"/>
    <w:rsid w:val="002671F2"/>
    <w:rsid w:val="002676D8"/>
    <w:rsid w:val="00267BC9"/>
    <w:rsid w:val="00267D0A"/>
    <w:rsid w:val="00267EE9"/>
    <w:rsid w:val="00267EFB"/>
    <w:rsid w:val="002705E8"/>
    <w:rsid w:val="00270A75"/>
    <w:rsid w:val="00270B16"/>
    <w:rsid w:val="00273212"/>
    <w:rsid w:val="002735E0"/>
    <w:rsid w:val="00273B31"/>
    <w:rsid w:val="002743DE"/>
    <w:rsid w:val="00274CAC"/>
    <w:rsid w:val="0028025D"/>
    <w:rsid w:val="00280EE2"/>
    <w:rsid w:val="002810CC"/>
    <w:rsid w:val="002812B0"/>
    <w:rsid w:val="00281F79"/>
    <w:rsid w:val="00282467"/>
    <w:rsid w:val="00283296"/>
    <w:rsid w:val="00283549"/>
    <w:rsid w:val="00284322"/>
    <w:rsid w:val="002849BD"/>
    <w:rsid w:val="00284B96"/>
    <w:rsid w:val="00285C9F"/>
    <w:rsid w:val="002861DC"/>
    <w:rsid w:val="00286204"/>
    <w:rsid w:val="0028654A"/>
    <w:rsid w:val="00286D9C"/>
    <w:rsid w:val="00287321"/>
    <w:rsid w:val="002874E2"/>
    <w:rsid w:val="002907A1"/>
    <w:rsid w:val="00291D23"/>
    <w:rsid w:val="00293752"/>
    <w:rsid w:val="002939DC"/>
    <w:rsid w:val="00293ED5"/>
    <w:rsid w:val="00294245"/>
    <w:rsid w:val="0029482D"/>
    <w:rsid w:val="0029666F"/>
    <w:rsid w:val="00296687"/>
    <w:rsid w:val="00296D3E"/>
    <w:rsid w:val="002A0439"/>
    <w:rsid w:val="002A0DA6"/>
    <w:rsid w:val="002A2227"/>
    <w:rsid w:val="002A38F5"/>
    <w:rsid w:val="002A5D53"/>
    <w:rsid w:val="002A6393"/>
    <w:rsid w:val="002A6A75"/>
    <w:rsid w:val="002A6C1E"/>
    <w:rsid w:val="002A6C52"/>
    <w:rsid w:val="002A6FD1"/>
    <w:rsid w:val="002A742E"/>
    <w:rsid w:val="002B02DD"/>
    <w:rsid w:val="002B0797"/>
    <w:rsid w:val="002B0BDD"/>
    <w:rsid w:val="002B0E84"/>
    <w:rsid w:val="002B2F96"/>
    <w:rsid w:val="002B354F"/>
    <w:rsid w:val="002B45DE"/>
    <w:rsid w:val="002B5EC6"/>
    <w:rsid w:val="002B619A"/>
    <w:rsid w:val="002B6F1B"/>
    <w:rsid w:val="002B73D4"/>
    <w:rsid w:val="002B7641"/>
    <w:rsid w:val="002B777E"/>
    <w:rsid w:val="002B7DB4"/>
    <w:rsid w:val="002C014B"/>
    <w:rsid w:val="002C0CB1"/>
    <w:rsid w:val="002C0CB8"/>
    <w:rsid w:val="002C17EC"/>
    <w:rsid w:val="002C18D3"/>
    <w:rsid w:val="002C3385"/>
    <w:rsid w:val="002C3D03"/>
    <w:rsid w:val="002C418C"/>
    <w:rsid w:val="002C6A04"/>
    <w:rsid w:val="002C6C9F"/>
    <w:rsid w:val="002C6D9B"/>
    <w:rsid w:val="002C6D9E"/>
    <w:rsid w:val="002C6FB7"/>
    <w:rsid w:val="002C6FDD"/>
    <w:rsid w:val="002C732A"/>
    <w:rsid w:val="002C7B52"/>
    <w:rsid w:val="002C7D6F"/>
    <w:rsid w:val="002C7DD1"/>
    <w:rsid w:val="002D0643"/>
    <w:rsid w:val="002D1243"/>
    <w:rsid w:val="002D1723"/>
    <w:rsid w:val="002D22FE"/>
    <w:rsid w:val="002D2921"/>
    <w:rsid w:val="002D3F04"/>
    <w:rsid w:val="002D4004"/>
    <w:rsid w:val="002D76F5"/>
    <w:rsid w:val="002D7BC2"/>
    <w:rsid w:val="002E04A4"/>
    <w:rsid w:val="002E08FC"/>
    <w:rsid w:val="002E0A1D"/>
    <w:rsid w:val="002E0A51"/>
    <w:rsid w:val="002E1BBC"/>
    <w:rsid w:val="002E2320"/>
    <w:rsid w:val="002E2703"/>
    <w:rsid w:val="002E3129"/>
    <w:rsid w:val="002E3533"/>
    <w:rsid w:val="002E4A08"/>
    <w:rsid w:val="002E51B5"/>
    <w:rsid w:val="002E52F1"/>
    <w:rsid w:val="002E586D"/>
    <w:rsid w:val="002E6410"/>
    <w:rsid w:val="002E6906"/>
    <w:rsid w:val="002F0A69"/>
    <w:rsid w:val="002F20FD"/>
    <w:rsid w:val="002F3DC0"/>
    <w:rsid w:val="002F4827"/>
    <w:rsid w:val="002F4FA3"/>
    <w:rsid w:val="002F6B4C"/>
    <w:rsid w:val="00301282"/>
    <w:rsid w:val="00301D2C"/>
    <w:rsid w:val="00303871"/>
    <w:rsid w:val="003038A9"/>
    <w:rsid w:val="00303F4D"/>
    <w:rsid w:val="00304239"/>
    <w:rsid w:val="00304CD8"/>
    <w:rsid w:val="00307316"/>
    <w:rsid w:val="003073BD"/>
    <w:rsid w:val="00307E27"/>
    <w:rsid w:val="00307F38"/>
    <w:rsid w:val="00310774"/>
    <w:rsid w:val="003118C1"/>
    <w:rsid w:val="00311AA3"/>
    <w:rsid w:val="00311E1B"/>
    <w:rsid w:val="00312527"/>
    <w:rsid w:val="00312785"/>
    <w:rsid w:val="00312E5F"/>
    <w:rsid w:val="00313E1B"/>
    <w:rsid w:val="0031440D"/>
    <w:rsid w:val="00314A17"/>
    <w:rsid w:val="0031679E"/>
    <w:rsid w:val="003178AC"/>
    <w:rsid w:val="00321630"/>
    <w:rsid w:val="00322975"/>
    <w:rsid w:val="00322CC1"/>
    <w:rsid w:val="00322D68"/>
    <w:rsid w:val="00322E26"/>
    <w:rsid w:val="0032499B"/>
    <w:rsid w:val="00324B9D"/>
    <w:rsid w:val="0032509E"/>
    <w:rsid w:val="00325AC8"/>
    <w:rsid w:val="00326BE2"/>
    <w:rsid w:val="0032742D"/>
    <w:rsid w:val="0032775D"/>
    <w:rsid w:val="00327B9A"/>
    <w:rsid w:val="0033064A"/>
    <w:rsid w:val="003306F9"/>
    <w:rsid w:val="00330C74"/>
    <w:rsid w:val="003316F9"/>
    <w:rsid w:val="00332293"/>
    <w:rsid w:val="0033484E"/>
    <w:rsid w:val="00334C70"/>
    <w:rsid w:val="003354D8"/>
    <w:rsid w:val="003359E1"/>
    <w:rsid w:val="003369E8"/>
    <w:rsid w:val="00336AB0"/>
    <w:rsid w:val="00340F8D"/>
    <w:rsid w:val="0034172B"/>
    <w:rsid w:val="00342629"/>
    <w:rsid w:val="00345DED"/>
    <w:rsid w:val="00345EEB"/>
    <w:rsid w:val="00346188"/>
    <w:rsid w:val="00347696"/>
    <w:rsid w:val="0035029E"/>
    <w:rsid w:val="00351D25"/>
    <w:rsid w:val="00351F91"/>
    <w:rsid w:val="00353212"/>
    <w:rsid w:val="00353A6B"/>
    <w:rsid w:val="00353CD1"/>
    <w:rsid w:val="0035451C"/>
    <w:rsid w:val="00354A9B"/>
    <w:rsid w:val="00355AF0"/>
    <w:rsid w:val="00355BA1"/>
    <w:rsid w:val="00356F37"/>
    <w:rsid w:val="00361EF0"/>
    <w:rsid w:val="00362752"/>
    <w:rsid w:val="0036292D"/>
    <w:rsid w:val="00362C2C"/>
    <w:rsid w:val="003637EA"/>
    <w:rsid w:val="00364515"/>
    <w:rsid w:val="00364E33"/>
    <w:rsid w:val="003653CF"/>
    <w:rsid w:val="0036554C"/>
    <w:rsid w:val="00367BE0"/>
    <w:rsid w:val="00367DE2"/>
    <w:rsid w:val="003701B4"/>
    <w:rsid w:val="003701C8"/>
    <w:rsid w:val="0037057F"/>
    <w:rsid w:val="0037124A"/>
    <w:rsid w:val="003714F4"/>
    <w:rsid w:val="00373D2E"/>
    <w:rsid w:val="0037478C"/>
    <w:rsid w:val="003762F3"/>
    <w:rsid w:val="00377269"/>
    <w:rsid w:val="003778E9"/>
    <w:rsid w:val="0038133A"/>
    <w:rsid w:val="00381432"/>
    <w:rsid w:val="00382C6B"/>
    <w:rsid w:val="00383422"/>
    <w:rsid w:val="003839C1"/>
    <w:rsid w:val="00383B36"/>
    <w:rsid w:val="00383DCE"/>
    <w:rsid w:val="00383F11"/>
    <w:rsid w:val="00384714"/>
    <w:rsid w:val="00384DD0"/>
    <w:rsid w:val="0038527B"/>
    <w:rsid w:val="0038583D"/>
    <w:rsid w:val="00385E4C"/>
    <w:rsid w:val="00386572"/>
    <w:rsid w:val="00387B9C"/>
    <w:rsid w:val="003913B4"/>
    <w:rsid w:val="0039147D"/>
    <w:rsid w:val="0039347C"/>
    <w:rsid w:val="00394981"/>
    <w:rsid w:val="0039533C"/>
    <w:rsid w:val="00395B8A"/>
    <w:rsid w:val="00396627"/>
    <w:rsid w:val="003966E6"/>
    <w:rsid w:val="00396CD6"/>
    <w:rsid w:val="003A02FC"/>
    <w:rsid w:val="003A05EE"/>
    <w:rsid w:val="003A0730"/>
    <w:rsid w:val="003A1D81"/>
    <w:rsid w:val="003A2177"/>
    <w:rsid w:val="003A2804"/>
    <w:rsid w:val="003A2A7A"/>
    <w:rsid w:val="003A3435"/>
    <w:rsid w:val="003A4010"/>
    <w:rsid w:val="003A4E4B"/>
    <w:rsid w:val="003A5119"/>
    <w:rsid w:val="003A6F28"/>
    <w:rsid w:val="003B2119"/>
    <w:rsid w:val="003B2FC3"/>
    <w:rsid w:val="003B3747"/>
    <w:rsid w:val="003B3CD9"/>
    <w:rsid w:val="003B4BA1"/>
    <w:rsid w:val="003B6ACC"/>
    <w:rsid w:val="003B6DC1"/>
    <w:rsid w:val="003B7ABC"/>
    <w:rsid w:val="003C160A"/>
    <w:rsid w:val="003C2494"/>
    <w:rsid w:val="003C3800"/>
    <w:rsid w:val="003C4BA1"/>
    <w:rsid w:val="003C5B98"/>
    <w:rsid w:val="003C622D"/>
    <w:rsid w:val="003C63E7"/>
    <w:rsid w:val="003D040E"/>
    <w:rsid w:val="003D0817"/>
    <w:rsid w:val="003D08EB"/>
    <w:rsid w:val="003D0CA0"/>
    <w:rsid w:val="003D2CB5"/>
    <w:rsid w:val="003D3AB6"/>
    <w:rsid w:val="003D3FD5"/>
    <w:rsid w:val="003D4914"/>
    <w:rsid w:val="003D564E"/>
    <w:rsid w:val="003D56FF"/>
    <w:rsid w:val="003D6E67"/>
    <w:rsid w:val="003E0B29"/>
    <w:rsid w:val="003E28D4"/>
    <w:rsid w:val="003E3097"/>
    <w:rsid w:val="003E4111"/>
    <w:rsid w:val="003E516C"/>
    <w:rsid w:val="003E51F4"/>
    <w:rsid w:val="003E5512"/>
    <w:rsid w:val="003E68B1"/>
    <w:rsid w:val="003E74DD"/>
    <w:rsid w:val="003F02DD"/>
    <w:rsid w:val="003F0877"/>
    <w:rsid w:val="003F0976"/>
    <w:rsid w:val="003F099C"/>
    <w:rsid w:val="003F1574"/>
    <w:rsid w:val="003F28A2"/>
    <w:rsid w:val="003F2FC3"/>
    <w:rsid w:val="003F3814"/>
    <w:rsid w:val="003F3911"/>
    <w:rsid w:val="003F53D2"/>
    <w:rsid w:val="003F6C4A"/>
    <w:rsid w:val="003F7B0A"/>
    <w:rsid w:val="004001A6"/>
    <w:rsid w:val="004001E5"/>
    <w:rsid w:val="0040030D"/>
    <w:rsid w:val="0040055B"/>
    <w:rsid w:val="00400695"/>
    <w:rsid w:val="0040077B"/>
    <w:rsid w:val="004007EF"/>
    <w:rsid w:val="00400E3F"/>
    <w:rsid w:val="004014F4"/>
    <w:rsid w:val="00401935"/>
    <w:rsid w:val="004031BA"/>
    <w:rsid w:val="004041CE"/>
    <w:rsid w:val="00404DC5"/>
    <w:rsid w:val="00404F46"/>
    <w:rsid w:val="00404FA4"/>
    <w:rsid w:val="004053BF"/>
    <w:rsid w:val="00405CA6"/>
    <w:rsid w:val="0040642C"/>
    <w:rsid w:val="00407717"/>
    <w:rsid w:val="00407DE0"/>
    <w:rsid w:val="0041261A"/>
    <w:rsid w:val="00413A5D"/>
    <w:rsid w:val="00416BD1"/>
    <w:rsid w:val="004174FD"/>
    <w:rsid w:val="004209FE"/>
    <w:rsid w:val="00420B73"/>
    <w:rsid w:val="00420E83"/>
    <w:rsid w:val="00420F30"/>
    <w:rsid w:val="00420F6E"/>
    <w:rsid w:val="00421E35"/>
    <w:rsid w:val="00422ADC"/>
    <w:rsid w:val="00423C82"/>
    <w:rsid w:val="00424663"/>
    <w:rsid w:val="00425B17"/>
    <w:rsid w:val="00426A29"/>
    <w:rsid w:val="00427FB8"/>
    <w:rsid w:val="0043017A"/>
    <w:rsid w:val="00430F95"/>
    <w:rsid w:val="004338E7"/>
    <w:rsid w:val="00433A29"/>
    <w:rsid w:val="004356EA"/>
    <w:rsid w:val="00435DD5"/>
    <w:rsid w:val="00437B5A"/>
    <w:rsid w:val="004400EA"/>
    <w:rsid w:val="0044120E"/>
    <w:rsid w:val="0044217F"/>
    <w:rsid w:val="004422C7"/>
    <w:rsid w:val="00444482"/>
    <w:rsid w:val="00445D60"/>
    <w:rsid w:val="00446569"/>
    <w:rsid w:val="00446B43"/>
    <w:rsid w:val="00446E7E"/>
    <w:rsid w:val="0045015B"/>
    <w:rsid w:val="00450767"/>
    <w:rsid w:val="00450A46"/>
    <w:rsid w:val="004518C6"/>
    <w:rsid w:val="00451FDB"/>
    <w:rsid w:val="004523F6"/>
    <w:rsid w:val="004524CB"/>
    <w:rsid w:val="00452FEA"/>
    <w:rsid w:val="0045320E"/>
    <w:rsid w:val="00453955"/>
    <w:rsid w:val="00453F17"/>
    <w:rsid w:val="0045451D"/>
    <w:rsid w:val="004545B5"/>
    <w:rsid w:val="004545DB"/>
    <w:rsid w:val="0045551B"/>
    <w:rsid w:val="00455B2D"/>
    <w:rsid w:val="00460395"/>
    <w:rsid w:val="0046137E"/>
    <w:rsid w:val="00462053"/>
    <w:rsid w:val="004626BD"/>
    <w:rsid w:val="00462992"/>
    <w:rsid w:val="004629B9"/>
    <w:rsid w:val="0046440A"/>
    <w:rsid w:val="00464EB8"/>
    <w:rsid w:val="00466C7B"/>
    <w:rsid w:val="00470E7D"/>
    <w:rsid w:val="00472FF4"/>
    <w:rsid w:val="00473436"/>
    <w:rsid w:val="004742C8"/>
    <w:rsid w:val="00475951"/>
    <w:rsid w:val="00475AD2"/>
    <w:rsid w:val="00477795"/>
    <w:rsid w:val="00477A20"/>
    <w:rsid w:val="00477E69"/>
    <w:rsid w:val="00480E21"/>
    <w:rsid w:val="00481D73"/>
    <w:rsid w:val="004829C7"/>
    <w:rsid w:val="00482E28"/>
    <w:rsid w:val="00483B0E"/>
    <w:rsid w:val="00485942"/>
    <w:rsid w:val="00485B30"/>
    <w:rsid w:val="004905DA"/>
    <w:rsid w:val="00490D3D"/>
    <w:rsid w:val="00492FB8"/>
    <w:rsid w:val="004933EC"/>
    <w:rsid w:val="0049439B"/>
    <w:rsid w:val="00497BB0"/>
    <w:rsid w:val="004A169B"/>
    <w:rsid w:val="004A1C63"/>
    <w:rsid w:val="004A2486"/>
    <w:rsid w:val="004A2DB5"/>
    <w:rsid w:val="004A303D"/>
    <w:rsid w:val="004A4625"/>
    <w:rsid w:val="004A572E"/>
    <w:rsid w:val="004A6021"/>
    <w:rsid w:val="004A7713"/>
    <w:rsid w:val="004B0173"/>
    <w:rsid w:val="004B04CB"/>
    <w:rsid w:val="004B063D"/>
    <w:rsid w:val="004B1590"/>
    <w:rsid w:val="004B2173"/>
    <w:rsid w:val="004B25C4"/>
    <w:rsid w:val="004B2652"/>
    <w:rsid w:val="004B2F0B"/>
    <w:rsid w:val="004B3775"/>
    <w:rsid w:val="004B4746"/>
    <w:rsid w:val="004B4F57"/>
    <w:rsid w:val="004B50F9"/>
    <w:rsid w:val="004B54B8"/>
    <w:rsid w:val="004B5B92"/>
    <w:rsid w:val="004B5FEC"/>
    <w:rsid w:val="004B7378"/>
    <w:rsid w:val="004B7993"/>
    <w:rsid w:val="004C055F"/>
    <w:rsid w:val="004C1095"/>
    <w:rsid w:val="004C2007"/>
    <w:rsid w:val="004C22C6"/>
    <w:rsid w:val="004C26AE"/>
    <w:rsid w:val="004C3870"/>
    <w:rsid w:val="004C3917"/>
    <w:rsid w:val="004C55A6"/>
    <w:rsid w:val="004C5CE0"/>
    <w:rsid w:val="004C6592"/>
    <w:rsid w:val="004C762F"/>
    <w:rsid w:val="004C7D2D"/>
    <w:rsid w:val="004D181B"/>
    <w:rsid w:val="004D36EF"/>
    <w:rsid w:val="004D37EA"/>
    <w:rsid w:val="004D3AE7"/>
    <w:rsid w:val="004D3B9C"/>
    <w:rsid w:val="004D4A1A"/>
    <w:rsid w:val="004D4C84"/>
    <w:rsid w:val="004D4DAC"/>
    <w:rsid w:val="004D5B02"/>
    <w:rsid w:val="004D5BD8"/>
    <w:rsid w:val="004D5EA5"/>
    <w:rsid w:val="004D63BB"/>
    <w:rsid w:val="004E004E"/>
    <w:rsid w:val="004E0435"/>
    <w:rsid w:val="004E0CFD"/>
    <w:rsid w:val="004E1B8C"/>
    <w:rsid w:val="004E280E"/>
    <w:rsid w:val="004E4916"/>
    <w:rsid w:val="004E58AD"/>
    <w:rsid w:val="004E612F"/>
    <w:rsid w:val="004E6B19"/>
    <w:rsid w:val="004E739A"/>
    <w:rsid w:val="004E7972"/>
    <w:rsid w:val="004E79B4"/>
    <w:rsid w:val="004F16F6"/>
    <w:rsid w:val="004F3CAB"/>
    <w:rsid w:val="004F4F22"/>
    <w:rsid w:val="004F6C88"/>
    <w:rsid w:val="004F6EA1"/>
    <w:rsid w:val="004F7096"/>
    <w:rsid w:val="004F7564"/>
    <w:rsid w:val="00501798"/>
    <w:rsid w:val="00501D57"/>
    <w:rsid w:val="00502DD4"/>
    <w:rsid w:val="00504290"/>
    <w:rsid w:val="00504D4C"/>
    <w:rsid w:val="00504E58"/>
    <w:rsid w:val="005076D7"/>
    <w:rsid w:val="00507825"/>
    <w:rsid w:val="00510DF2"/>
    <w:rsid w:val="00511579"/>
    <w:rsid w:val="00512E19"/>
    <w:rsid w:val="0051407E"/>
    <w:rsid w:val="0051440F"/>
    <w:rsid w:val="005168BA"/>
    <w:rsid w:val="005179D9"/>
    <w:rsid w:val="00517FA7"/>
    <w:rsid w:val="00520B5F"/>
    <w:rsid w:val="005225C8"/>
    <w:rsid w:val="00523070"/>
    <w:rsid w:val="00523929"/>
    <w:rsid w:val="00526F6D"/>
    <w:rsid w:val="00527EB8"/>
    <w:rsid w:val="00531620"/>
    <w:rsid w:val="00534B7C"/>
    <w:rsid w:val="005354AB"/>
    <w:rsid w:val="00535DE3"/>
    <w:rsid w:val="0053608C"/>
    <w:rsid w:val="005369B9"/>
    <w:rsid w:val="00536C9C"/>
    <w:rsid w:val="005405F4"/>
    <w:rsid w:val="005411B3"/>
    <w:rsid w:val="00541682"/>
    <w:rsid w:val="0054249D"/>
    <w:rsid w:val="0054313C"/>
    <w:rsid w:val="005431DE"/>
    <w:rsid w:val="0054377F"/>
    <w:rsid w:val="0054436F"/>
    <w:rsid w:val="00544725"/>
    <w:rsid w:val="005463BE"/>
    <w:rsid w:val="005473B8"/>
    <w:rsid w:val="0055015F"/>
    <w:rsid w:val="00551322"/>
    <w:rsid w:val="005513C6"/>
    <w:rsid w:val="00551469"/>
    <w:rsid w:val="00551CBB"/>
    <w:rsid w:val="00551E26"/>
    <w:rsid w:val="005523FF"/>
    <w:rsid w:val="00553319"/>
    <w:rsid w:val="00553464"/>
    <w:rsid w:val="00553D40"/>
    <w:rsid w:val="005543DB"/>
    <w:rsid w:val="00554D1E"/>
    <w:rsid w:val="0055522B"/>
    <w:rsid w:val="005553A4"/>
    <w:rsid w:val="00556835"/>
    <w:rsid w:val="005576A7"/>
    <w:rsid w:val="005602E4"/>
    <w:rsid w:val="00562132"/>
    <w:rsid w:val="00562B58"/>
    <w:rsid w:val="005645BB"/>
    <w:rsid w:val="00564DDC"/>
    <w:rsid w:val="00566132"/>
    <w:rsid w:val="00567B98"/>
    <w:rsid w:val="00570386"/>
    <w:rsid w:val="005704A4"/>
    <w:rsid w:val="00570CEA"/>
    <w:rsid w:val="00572249"/>
    <w:rsid w:val="0057260B"/>
    <w:rsid w:val="0057353E"/>
    <w:rsid w:val="005739F7"/>
    <w:rsid w:val="00574201"/>
    <w:rsid w:val="005746F8"/>
    <w:rsid w:val="005770CB"/>
    <w:rsid w:val="005804F8"/>
    <w:rsid w:val="0058108F"/>
    <w:rsid w:val="005844F6"/>
    <w:rsid w:val="005849AB"/>
    <w:rsid w:val="00584E3F"/>
    <w:rsid w:val="0058549A"/>
    <w:rsid w:val="00585C8F"/>
    <w:rsid w:val="00586324"/>
    <w:rsid w:val="00586634"/>
    <w:rsid w:val="005900B1"/>
    <w:rsid w:val="005909E4"/>
    <w:rsid w:val="00591636"/>
    <w:rsid w:val="00591C93"/>
    <w:rsid w:val="00593995"/>
    <w:rsid w:val="00593C58"/>
    <w:rsid w:val="00593E1B"/>
    <w:rsid w:val="005961CF"/>
    <w:rsid w:val="00597731"/>
    <w:rsid w:val="00597E57"/>
    <w:rsid w:val="005A0411"/>
    <w:rsid w:val="005A190D"/>
    <w:rsid w:val="005A1FEE"/>
    <w:rsid w:val="005A2600"/>
    <w:rsid w:val="005A2708"/>
    <w:rsid w:val="005A34ED"/>
    <w:rsid w:val="005A4F6A"/>
    <w:rsid w:val="005A5224"/>
    <w:rsid w:val="005A5F1B"/>
    <w:rsid w:val="005A7A98"/>
    <w:rsid w:val="005B1500"/>
    <w:rsid w:val="005B1712"/>
    <w:rsid w:val="005B2094"/>
    <w:rsid w:val="005B22C2"/>
    <w:rsid w:val="005B2B90"/>
    <w:rsid w:val="005B3117"/>
    <w:rsid w:val="005B35BC"/>
    <w:rsid w:val="005B3768"/>
    <w:rsid w:val="005B3A15"/>
    <w:rsid w:val="005B405C"/>
    <w:rsid w:val="005B47ED"/>
    <w:rsid w:val="005B667E"/>
    <w:rsid w:val="005C0D4D"/>
    <w:rsid w:val="005C1C6D"/>
    <w:rsid w:val="005C28F7"/>
    <w:rsid w:val="005C37F8"/>
    <w:rsid w:val="005C3D90"/>
    <w:rsid w:val="005C6316"/>
    <w:rsid w:val="005C68C6"/>
    <w:rsid w:val="005C71C4"/>
    <w:rsid w:val="005C774B"/>
    <w:rsid w:val="005C77D5"/>
    <w:rsid w:val="005D11CE"/>
    <w:rsid w:val="005D2820"/>
    <w:rsid w:val="005D439B"/>
    <w:rsid w:val="005D578A"/>
    <w:rsid w:val="005D58BE"/>
    <w:rsid w:val="005D5B24"/>
    <w:rsid w:val="005D6792"/>
    <w:rsid w:val="005D7AFD"/>
    <w:rsid w:val="005E03EC"/>
    <w:rsid w:val="005E0697"/>
    <w:rsid w:val="005E18BD"/>
    <w:rsid w:val="005E1A6D"/>
    <w:rsid w:val="005E26DC"/>
    <w:rsid w:val="005E3386"/>
    <w:rsid w:val="005E3DCE"/>
    <w:rsid w:val="005E3E43"/>
    <w:rsid w:val="005E457E"/>
    <w:rsid w:val="005E4F87"/>
    <w:rsid w:val="005E54FE"/>
    <w:rsid w:val="005E5AF1"/>
    <w:rsid w:val="005E7094"/>
    <w:rsid w:val="005F00C9"/>
    <w:rsid w:val="005F0CFE"/>
    <w:rsid w:val="005F19BE"/>
    <w:rsid w:val="005F3E77"/>
    <w:rsid w:val="005F446C"/>
    <w:rsid w:val="005F56AA"/>
    <w:rsid w:val="00600591"/>
    <w:rsid w:val="00600EAB"/>
    <w:rsid w:val="00602373"/>
    <w:rsid w:val="0060315E"/>
    <w:rsid w:val="006036D1"/>
    <w:rsid w:val="006038A9"/>
    <w:rsid w:val="00604251"/>
    <w:rsid w:val="006049FA"/>
    <w:rsid w:val="00604CB7"/>
    <w:rsid w:val="00605039"/>
    <w:rsid w:val="0060567A"/>
    <w:rsid w:val="00605BA2"/>
    <w:rsid w:val="0060630E"/>
    <w:rsid w:val="00607653"/>
    <w:rsid w:val="00607AA4"/>
    <w:rsid w:val="00607C40"/>
    <w:rsid w:val="00610D20"/>
    <w:rsid w:val="00611521"/>
    <w:rsid w:val="00613383"/>
    <w:rsid w:val="006137D0"/>
    <w:rsid w:val="006156CA"/>
    <w:rsid w:val="00616E76"/>
    <w:rsid w:val="006177B0"/>
    <w:rsid w:val="00617CCB"/>
    <w:rsid w:val="00617ECF"/>
    <w:rsid w:val="00620864"/>
    <w:rsid w:val="00620C47"/>
    <w:rsid w:val="00620FE8"/>
    <w:rsid w:val="006212D4"/>
    <w:rsid w:val="00621F5D"/>
    <w:rsid w:val="00622DCA"/>
    <w:rsid w:val="00623404"/>
    <w:rsid w:val="00623DA6"/>
    <w:rsid w:val="0062411C"/>
    <w:rsid w:val="00625990"/>
    <w:rsid w:val="00625C27"/>
    <w:rsid w:val="0062635A"/>
    <w:rsid w:val="00626457"/>
    <w:rsid w:val="00626F26"/>
    <w:rsid w:val="00631740"/>
    <w:rsid w:val="00632022"/>
    <w:rsid w:val="0063317C"/>
    <w:rsid w:val="00633420"/>
    <w:rsid w:val="00633876"/>
    <w:rsid w:val="00633C94"/>
    <w:rsid w:val="006344BB"/>
    <w:rsid w:val="006351BE"/>
    <w:rsid w:val="0063528A"/>
    <w:rsid w:val="00635C07"/>
    <w:rsid w:val="00635CEB"/>
    <w:rsid w:val="00636029"/>
    <w:rsid w:val="006363F7"/>
    <w:rsid w:val="006367BF"/>
    <w:rsid w:val="00636B68"/>
    <w:rsid w:val="00637321"/>
    <w:rsid w:val="00637A45"/>
    <w:rsid w:val="006400D9"/>
    <w:rsid w:val="00640B8F"/>
    <w:rsid w:val="00641D8A"/>
    <w:rsid w:val="00643831"/>
    <w:rsid w:val="00645DB7"/>
    <w:rsid w:val="00645E1E"/>
    <w:rsid w:val="00646326"/>
    <w:rsid w:val="00647752"/>
    <w:rsid w:val="00650065"/>
    <w:rsid w:val="00651A73"/>
    <w:rsid w:val="0065240A"/>
    <w:rsid w:val="0065282E"/>
    <w:rsid w:val="00652874"/>
    <w:rsid w:val="00653D4C"/>
    <w:rsid w:val="00654828"/>
    <w:rsid w:val="006554B8"/>
    <w:rsid w:val="006554EF"/>
    <w:rsid w:val="006558BD"/>
    <w:rsid w:val="00656691"/>
    <w:rsid w:val="0065683C"/>
    <w:rsid w:val="00657A3D"/>
    <w:rsid w:val="00657F5A"/>
    <w:rsid w:val="0066001E"/>
    <w:rsid w:val="0066145D"/>
    <w:rsid w:val="00664099"/>
    <w:rsid w:val="006647B8"/>
    <w:rsid w:val="00666D8B"/>
    <w:rsid w:val="0066785A"/>
    <w:rsid w:val="00667E00"/>
    <w:rsid w:val="00667FF0"/>
    <w:rsid w:val="006714DE"/>
    <w:rsid w:val="00671C4E"/>
    <w:rsid w:val="00672CCF"/>
    <w:rsid w:val="006735C4"/>
    <w:rsid w:val="00673CE5"/>
    <w:rsid w:val="00673D0F"/>
    <w:rsid w:val="006747F7"/>
    <w:rsid w:val="0067645D"/>
    <w:rsid w:val="00676A83"/>
    <w:rsid w:val="00677EEA"/>
    <w:rsid w:val="00680CB8"/>
    <w:rsid w:val="0068298D"/>
    <w:rsid w:val="00683173"/>
    <w:rsid w:val="00683B7B"/>
    <w:rsid w:val="006852DA"/>
    <w:rsid w:val="006858CC"/>
    <w:rsid w:val="00685AAA"/>
    <w:rsid w:val="00685F65"/>
    <w:rsid w:val="00686C85"/>
    <w:rsid w:val="0068730B"/>
    <w:rsid w:val="00690953"/>
    <w:rsid w:val="00690A70"/>
    <w:rsid w:val="00690D17"/>
    <w:rsid w:val="00692A1D"/>
    <w:rsid w:val="00693212"/>
    <w:rsid w:val="00693506"/>
    <w:rsid w:val="00694970"/>
    <w:rsid w:val="00695A02"/>
    <w:rsid w:val="006966C2"/>
    <w:rsid w:val="006A07EB"/>
    <w:rsid w:val="006A1010"/>
    <w:rsid w:val="006A1D26"/>
    <w:rsid w:val="006A2210"/>
    <w:rsid w:val="006A25EB"/>
    <w:rsid w:val="006A2CED"/>
    <w:rsid w:val="006A2D7C"/>
    <w:rsid w:val="006A4111"/>
    <w:rsid w:val="006A411B"/>
    <w:rsid w:val="006A4B5D"/>
    <w:rsid w:val="006A4F18"/>
    <w:rsid w:val="006A56CE"/>
    <w:rsid w:val="006A5EBE"/>
    <w:rsid w:val="006B0BDD"/>
    <w:rsid w:val="006B16DE"/>
    <w:rsid w:val="006B18BA"/>
    <w:rsid w:val="006B5F25"/>
    <w:rsid w:val="006B6468"/>
    <w:rsid w:val="006B6F45"/>
    <w:rsid w:val="006C02C9"/>
    <w:rsid w:val="006C1015"/>
    <w:rsid w:val="006C1CDA"/>
    <w:rsid w:val="006C2146"/>
    <w:rsid w:val="006C3E91"/>
    <w:rsid w:val="006C438F"/>
    <w:rsid w:val="006C49D8"/>
    <w:rsid w:val="006C5CFA"/>
    <w:rsid w:val="006C74B7"/>
    <w:rsid w:val="006C7ED7"/>
    <w:rsid w:val="006D0507"/>
    <w:rsid w:val="006D0A86"/>
    <w:rsid w:val="006D1D53"/>
    <w:rsid w:val="006D3AAE"/>
    <w:rsid w:val="006D4528"/>
    <w:rsid w:val="006D47DE"/>
    <w:rsid w:val="006D4F3B"/>
    <w:rsid w:val="006D59E2"/>
    <w:rsid w:val="006E0967"/>
    <w:rsid w:val="006E0C13"/>
    <w:rsid w:val="006E2205"/>
    <w:rsid w:val="006E2557"/>
    <w:rsid w:val="006E27B7"/>
    <w:rsid w:val="006E36F1"/>
    <w:rsid w:val="006E3706"/>
    <w:rsid w:val="006E74C5"/>
    <w:rsid w:val="006E7CAA"/>
    <w:rsid w:val="006F0619"/>
    <w:rsid w:val="006F0A07"/>
    <w:rsid w:val="006F0AE6"/>
    <w:rsid w:val="006F14B3"/>
    <w:rsid w:val="006F181F"/>
    <w:rsid w:val="006F290D"/>
    <w:rsid w:val="006F2930"/>
    <w:rsid w:val="006F3463"/>
    <w:rsid w:val="006F3922"/>
    <w:rsid w:val="006F4226"/>
    <w:rsid w:val="006F4BDB"/>
    <w:rsid w:val="006F6D80"/>
    <w:rsid w:val="0070069F"/>
    <w:rsid w:val="00700C27"/>
    <w:rsid w:val="00701506"/>
    <w:rsid w:val="00701F5D"/>
    <w:rsid w:val="00703735"/>
    <w:rsid w:val="00705582"/>
    <w:rsid w:val="0070607A"/>
    <w:rsid w:val="007068EE"/>
    <w:rsid w:val="007076F7"/>
    <w:rsid w:val="0071078E"/>
    <w:rsid w:val="0071290D"/>
    <w:rsid w:val="007133C3"/>
    <w:rsid w:val="00714BCD"/>
    <w:rsid w:val="00715723"/>
    <w:rsid w:val="00716E72"/>
    <w:rsid w:val="0071793D"/>
    <w:rsid w:val="00717FA0"/>
    <w:rsid w:val="00722807"/>
    <w:rsid w:val="00723237"/>
    <w:rsid w:val="0072343B"/>
    <w:rsid w:val="0072536A"/>
    <w:rsid w:val="00726753"/>
    <w:rsid w:val="00726D13"/>
    <w:rsid w:val="0072779D"/>
    <w:rsid w:val="007307EF"/>
    <w:rsid w:val="007311F1"/>
    <w:rsid w:val="007312F4"/>
    <w:rsid w:val="00731523"/>
    <w:rsid w:val="00732579"/>
    <w:rsid w:val="00734ADC"/>
    <w:rsid w:val="00735336"/>
    <w:rsid w:val="00735C68"/>
    <w:rsid w:val="007378F4"/>
    <w:rsid w:val="00740157"/>
    <w:rsid w:val="00741759"/>
    <w:rsid w:val="00741AC0"/>
    <w:rsid w:val="00742C23"/>
    <w:rsid w:val="00742E8E"/>
    <w:rsid w:val="00743EF8"/>
    <w:rsid w:val="00744587"/>
    <w:rsid w:val="00746359"/>
    <w:rsid w:val="0074703C"/>
    <w:rsid w:val="00747078"/>
    <w:rsid w:val="0074714C"/>
    <w:rsid w:val="007474D7"/>
    <w:rsid w:val="00747F62"/>
    <w:rsid w:val="007502C8"/>
    <w:rsid w:val="00751674"/>
    <w:rsid w:val="007538F3"/>
    <w:rsid w:val="00754FA8"/>
    <w:rsid w:val="0075519D"/>
    <w:rsid w:val="0075524E"/>
    <w:rsid w:val="00755437"/>
    <w:rsid w:val="007554D2"/>
    <w:rsid w:val="00755704"/>
    <w:rsid w:val="0075641F"/>
    <w:rsid w:val="00756F1B"/>
    <w:rsid w:val="00757829"/>
    <w:rsid w:val="00757C59"/>
    <w:rsid w:val="007623F8"/>
    <w:rsid w:val="00763DE2"/>
    <w:rsid w:val="0076465F"/>
    <w:rsid w:val="0076503B"/>
    <w:rsid w:val="00765765"/>
    <w:rsid w:val="00766926"/>
    <w:rsid w:val="00766D5D"/>
    <w:rsid w:val="0077177D"/>
    <w:rsid w:val="00772875"/>
    <w:rsid w:val="00772A18"/>
    <w:rsid w:val="00772B85"/>
    <w:rsid w:val="0077391B"/>
    <w:rsid w:val="00774825"/>
    <w:rsid w:val="00774947"/>
    <w:rsid w:val="00774ECA"/>
    <w:rsid w:val="00776919"/>
    <w:rsid w:val="0077698B"/>
    <w:rsid w:val="00777181"/>
    <w:rsid w:val="00777365"/>
    <w:rsid w:val="007775E2"/>
    <w:rsid w:val="00777B80"/>
    <w:rsid w:val="00777CC2"/>
    <w:rsid w:val="00780759"/>
    <w:rsid w:val="007808EA"/>
    <w:rsid w:val="007809BF"/>
    <w:rsid w:val="0078339C"/>
    <w:rsid w:val="007849AC"/>
    <w:rsid w:val="0078612D"/>
    <w:rsid w:val="0078625C"/>
    <w:rsid w:val="0078681D"/>
    <w:rsid w:val="0078767D"/>
    <w:rsid w:val="007910AC"/>
    <w:rsid w:val="00791CCD"/>
    <w:rsid w:val="00792F8F"/>
    <w:rsid w:val="0079375B"/>
    <w:rsid w:val="00793EF8"/>
    <w:rsid w:val="00794B0B"/>
    <w:rsid w:val="00794F73"/>
    <w:rsid w:val="007956BA"/>
    <w:rsid w:val="007959FD"/>
    <w:rsid w:val="00797279"/>
    <w:rsid w:val="0079758B"/>
    <w:rsid w:val="007A088C"/>
    <w:rsid w:val="007A216C"/>
    <w:rsid w:val="007A23CA"/>
    <w:rsid w:val="007A2498"/>
    <w:rsid w:val="007A267B"/>
    <w:rsid w:val="007A2718"/>
    <w:rsid w:val="007A2CEB"/>
    <w:rsid w:val="007A32E6"/>
    <w:rsid w:val="007A3A0A"/>
    <w:rsid w:val="007A45FF"/>
    <w:rsid w:val="007A4E0C"/>
    <w:rsid w:val="007A53A0"/>
    <w:rsid w:val="007A5DCD"/>
    <w:rsid w:val="007A6EB9"/>
    <w:rsid w:val="007A7C8A"/>
    <w:rsid w:val="007B30F2"/>
    <w:rsid w:val="007B47B2"/>
    <w:rsid w:val="007B5096"/>
    <w:rsid w:val="007B6B1A"/>
    <w:rsid w:val="007C01F1"/>
    <w:rsid w:val="007C0718"/>
    <w:rsid w:val="007C1C6F"/>
    <w:rsid w:val="007C2CE6"/>
    <w:rsid w:val="007C2D0C"/>
    <w:rsid w:val="007C316E"/>
    <w:rsid w:val="007C31B4"/>
    <w:rsid w:val="007C3BAB"/>
    <w:rsid w:val="007C4A7B"/>
    <w:rsid w:val="007C4F68"/>
    <w:rsid w:val="007C6FFC"/>
    <w:rsid w:val="007C7F9D"/>
    <w:rsid w:val="007D0B68"/>
    <w:rsid w:val="007D1BF9"/>
    <w:rsid w:val="007D1F8E"/>
    <w:rsid w:val="007D2FCF"/>
    <w:rsid w:val="007D32BA"/>
    <w:rsid w:val="007D4726"/>
    <w:rsid w:val="007D559A"/>
    <w:rsid w:val="007D55E2"/>
    <w:rsid w:val="007D6107"/>
    <w:rsid w:val="007E0445"/>
    <w:rsid w:val="007E0684"/>
    <w:rsid w:val="007E0EF3"/>
    <w:rsid w:val="007E1223"/>
    <w:rsid w:val="007E455D"/>
    <w:rsid w:val="007E4E27"/>
    <w:rsid w:val="007E5855"/>
    <w:rsid w:val="007E6350"/>
    <w:rsid w:val="007E6960"/>
    <w:rsid w:val="007E7246"/>
    <w:rsid w:val="007E7977"/>
    <w:rsid w:val="007E79A8"/>
    <w:rsid w:val="007E7D25"/>
    <w:rsid w:val="007F0982"/>
    <w:rsid w:val="007F0C1B"/>
    <w:rsid w:val="007F131E"/>
    <w:rsid w:val="007F232B"/>
    <w:rsid w:val="007F35F4"/>
    <w:rsid w:val="007F3BC9"/>
    <w:rsid w:val="007F3DAB"/>
    <w:rsid w:val="007F3FEB"/>
    <w:rsid w:val="007F70DB"/>
    <w:rsid w:val="007F7C10"/>
    <w:rsid w:val="008001CA"/>
    <w:rsid w:val="00801D57"/>
    <w:rsid w:val="00802031"/>
    <w:rsid w:val="0080416D"/>
    <w:rsid w:val="008045CC"/>
    <w:rsid w:val="00806704"/>
    <w:rsid w:val="00806773"/>
    <w:rsid w:val="00807230"/>
    <w:rsid w:val="00807ACC"/>
    <w:rsid w:val="00807F92"/>
    <w:rsid w:val="00810411"/>
    <w:rsid w:val="00810808"/>
    <w:rsid w:val="00810911"/>
    <w:rsid w:val="008133E1"/>
    <w:rsid w:val="00814614"/>
    <w:rsid w:val="008152C5"/>
    <w:rsid w:val="00815AE1"/>
    <w:rsid w:val="00816C79"/>
    <w:rsid w:val="00817DC2"/>
    <w:rsid w:val="00820352"/>
    <w:rsid w:val="008208A5"/>
    <w:rsid w:val="00821159"/>
    <w:rsid w:val="008219AD"/>
    <w:rsid w:val="0082264F"/>
    <w:rsid w:val="00823CD3"/>
    <w:rsid w:val="00824412"/>
    <w:rsid w:val="00824998"/>
    <w:rsid w:val="008251AF"/>
    <w:rsid w:val="00827496"/>
    <w:rsid w:val="00827497"/>
    <w:rsid w:val="00830798"/>
    <w:rsid w:val="00830955"/>
    <w:rsid w:val="00830BE4"/>
    <w:rsid w:val="0083124D"/>
    <w:rsid w:val="00831E0A"/>
    <w:rsid w:val="00832594"/>
    <w:rsid w:val="00832E6D"/>
    <w:rsid w:val="0083306D"/>
    <w:rsid w:val="00834A4A"/>
    <w:rsid w:val="00835C20"/>
    <w:rsid w:val="00840562"/>
    <w:rsid w:val="00841690"/>
    <w:rsid w:val="00842B12"/>
    <w:rsid w:val="008439E4"/>
    <w:rsid w:val="00843B91"/>
    <w:rsid w:val="00844012"/>
    <w:rsid w:val="0084479D"/>
    <w:rsid w:val="00844EF6"/>
    <w:rsid w:val="00845584"/>
    <w:rsid w:val="008472D0"/>
    <w:rsid w:val="0084789E"/>
    <w:rsid w:val="00850B33"/>
    <w:rsid w:val="00850D53"/>
    <w:rsid w:val="008547C3"/>
    <w:rsid w:val="00855424"/>
    <w:rsid w:val="00856F53"/>
    <w:rsid w:val="008578D7"/>
    <w:rsid w:val="00857988"/>
    <w:rsid w:val="00857A46"/>
    <w:rsid w:val="00857EBF"/>
    <w:rsid w:val="0086071C"/>
    <w:rsid w:val="00861808"/>
    <w:rsid w:val="00862A4D"/>
    <w:rsid w:val="0086337D"/>
    <w:rsid w:val="00863562"/>
    <w:rsid w:val="008636C5"/>
    <w:rsid w:val="0086451E"/>
    <w:rsid w:val="00864A23"/>
    <w:rsid w:val="00865CD5"/>
    <w:rsid w:val="008662F3"/>
    <w:rsid w:val="00866577"/>
    <w:rsid w:val="00866697"/>
    <w:rsid w:val="008668A7"/>
    <w:rsid w:val="00866B8D"/>
    <w:rsid w:val="00867B1B"/>
    <w:rsid w:val="00870A1C"/>
    <w:rsid w:val="00870E61"/>
    <w:rsid w:val="008725E0"/>
    <w:rsid w:val="00873408"/>
    <w:rsid w:val="00873F91"/>
    <w:rsid w:val="00874E24"/>
    <w:rsid w:val="00875389"/>
    <w:rsid w:val="0087560B"/>
    <w:rsid w:val="008763E2"/>
    <w:rsid w:val="0087696E"/>
    <w:rsid w:val="00876DB3"/>
    <w:rsid w:val="00877496"/>
    <w:rsid w:val="00877C9B"/>
    <w:rsid w:val="00880037"/>
    <w:rsid w:val="00880735"/>
    <w:rsid w:val="00880D19"/>
    <w:rsid w:val="00883630"/>
    <w:rsid w:val="00883BA8"/>
    <w:rsid w:val="00883DFF"/>
    <w:rsid w:val="008843B2"/>
    <w:rsid w:val="00884C7C"/>
    <w:rsid w:val="008860FC"/>
    <w:rsid w:val="008862D4"/>
    <w:rsid w:val="008914BD"/>
    <w:rsid w:val="0089295C"/>
    <w:rsid w:val="00893326"/>
    <w:rsid w:val="00893370"/>
    <w:rsid w:val="008943B9"/>
    <w:rsid w:val="00896066"/>
    <w:rsid w:val="008962E2"/>
    <w:rsid w:val="00897748"/>
    <w:rsid w:val="008977F5"/>
    <w:rsid w:val="008A027C"/>
    <w:rsid w:val="008A0339"/>
    <w:rsid w:val="008A2AD5"/>
    <w:rsid w:val="008A316C"/>
    <w:rsid w:val="008A5103"/>
    <w:rsid w:val="008A52F3"/>
    <w:rsid w:val="008A5B75"/>
    <w:rsid w:val="008A79CE"/>
    <w:rsid w:val="008A7BEF"/>
    <w:rsid w:val="008B28E7"/>
    <w:rsid w:val="008B3CC2"/>
    <w:rsid w:val="008B51D2"/>
    <w:rsid w:val="008B55C4"/>
    <w:rsid w:val="008B5D13"/>
    <w:rsid w:val="008B63C8"/>
    <w:rsid w:val="008B6824"/>
    <w:rsid w:val="008B6AD5"/>
    <w:rsid w:val="008C085D"/>
    <w:rsid w:val="008C146F"/>
    <w:rsid w:val="008C17E3"/>
    <w:rsid w:val="008C21DA"/>
    <w:rsid w:val="008C3C4A"/>
    <w:rsid w:val="008C3CFF"/>
    <w:rsid w:val="008C3F2C"/>
    <w:rsid w:val="008C6F37"/>
    <w:rsid w:val="008C73B6"/>
    <w:rsid w:val="008C7540"/>
    <w:rsid w:val="008C776D"/>
    <w:rsid w:val="008D1390"/>
    <w:rsid w:val="008D14EB"/>
    <w:rsid w:val="008D2B20"/>
    <w:rsid w:val="008D386F"/>
    <w:rsid w:val="008D3F9B"/>
    <w:rsid w:val="008D4E8A"/>
    <w:rsid w:val="008D5C34"/>
    <w:rsid w:val="008D5D5B"/>
    <w:rsid w:val="008E024C"/>
    <w:rsid w:val="008E2D96"/>
    <w:rsid w:val="008E3D3E"/>
    <w:rsid w:val="008E5498"/>
    <w:rsid w:val="008E6124"/>
    <w:rsid w:val="008E6692"/>
    <w:rsid w:val="008E6FFB"/>
    <w:rsid w:val="008F0019"/>
    <w:rsid w:val="008F024C"/>
    <w:rsid w:val="008F204C"/>
    <w:rsid w:val="008F2FEB"/>
    <w:rsid w:val="008F3844"/>
    <w:rsid w:val="008F38F1"/>
    <w:rsid w:val="008F3B17"/>
    <w:rsid w:val="008F52C2"/>
    <w:rsid w:val="008F5C08"/>
    <w:rsid w:val="008F63A0"/>
    <w:rsid w:val="008F6657"/>
    <w:rsid w:val="008F6CBC"/>
    <w:rsid w:val="008F6E18"/>
    <w:rsid w:val="008F74EC"/>
    <w:rsid w:val="008F7A46"/>
    <w:rsid w:val="00902BF6"/>
    <w:rsid w:val="00903688"/>
    <w:rsid w:val="00903C54"/>
    <w:rsid w:val="00906983"/>
    <w:rsid w:val="00906988"/>
    <w:rsid w:val="00906BBA"/>
    <w:rsid w:val="00907644"/>
    <w:rsid w:val="009076A2"/>
    <w:rsid w:val="00911553"/>
    <w:rsid w:val="00911645"/>
    <w:rsid w:val="00911D65"/>
    <w:rsid w:val="0091208C"/>
    <w:rsid w:val="009127D0"/>
    <w:rsid w:val="00912B08"/>
    <w:rsid w:val="00912CAD"/>
    <w:rsid w:val="00913CE1"/>
    <w:rsid w:val="00914088"/>
    <w:rsid w:val="009146F5"/>
    <w:rsid w:val="009153DF"/>
    <w:rsid w:val="00915CFC"/>
    <w:rsid w:val="00916D7A"/>
    <w:rsid w:val="00917285"/>
    <w:rsid w:val="009201FB"/>
    <w:rsid w:val="00925198"/>
    <w:rsid w:val="009251B3"/>
    <w:rsid w:val="00925C27"/>
    <w:rsid w:val="00925DB1"/>
    <w:rsid w:val="00926114"/>
    <w:rsid w:val="00926136"/>
    <w:rsid w:val="009271BF"/>
    <w:rsid w:val="0092736C"/>
    <w:rsid w:val="009278A0"/>
    <w:rsid w:val="009315DE"/>
    <w:rsid w:val="00931E22"/>
    <w:rsid w:val="00932D38"/>
    <w:rsid w:val="0093310D"/>
    <w:rsid w:val="00933250"/>
    <w:rsid w:val="00933560"/>
    <w:rsid w:val="00934061"/>
    <w:rsid w:val="0093460F"/>
    <w:rsid w:val="00934A98"/>
    <w:rsid w:val="00935449"/>
    <w:rsid w:val="00935717"/>
    <w:rsid w:val="009365F9"/>
    <w:rsid w:val="009366FC"/>
    <w:rsid w:val="00937177"/>
    <w:rsid w:val="0093744D"/>
    <w:rsid w:val="00937D83"/>
    <w:rsid w:val="00937E3B"/>
    <w:rsid w:val="0094117B"/>
    <w:rsid w:val="00942898"/>
    <w:rsid w:val="00943143"/>
    <w:rsid w:val="00946B44"/>
    <w:rsid w:val="00947274"/>
    <w:rsid w:val="0094797C"/>
    <w:rsid w:val="00950D17"/>
    <w:rsid w:val="0095188B"/>
    <w:rsid w:val="0095220D"/>
    <w:rsid w:val="009539AD"/>
    <w:rsid w:val="009555CE"/>
    <w:rsid w:val="00955E4B"/>
    <w:rsid w:val="00956958"/>
    <w:rsid w:val="0095697F"/>
    <w:rsid w:val="009574A7"/>
    <w:rsid w:val="00957551"/>
    <w:rsid w:val="0096059E"/>
    <w:rsid w:val="00960F83"/>
    <w:rsid w:val="009623AE"/>
    <w:rsid w:val="00962937"/>
    <w:rsid w:val="00963122"/>
    <w:rsid w:val="00963AFC"/>
    <w:rsid w:val="00966816"/>
    <w:rsid w:val="00970FBF"/>
    <w:rsid w:val="00972B08"/>
    <w:rsid w:val="00972D33"/>
    <w:rsid w:val="0097494F"/>
    <w:rsid w:val="0097580D"/>
    <w:rsid w:val="00977D4E"/>
    <w:rsid w:val="00977E83"/>
    <w:rsid w:val="00980519"/>
    <w:rsid w:val="009831D3"/>
    <w:rsid w:val="00984EB0"/>
    <w:rsid w:val="00985AE7"/>
    <w:rsid w:val="009868B1"/>
    <w:rsid w:val="00991D25"/>
    <w:rsid w:val="0099296C"/>
    <w:rsid w:val="00992AC3"/>
    <w:rsid w:val="00993911"/>
    <w:rsid w:val="00994EA1"/>
    <w:rsid w:val="009955D4"/>
    <w:rsid w:val="0099598F"/>
    <w:rsid w:val="00996939"/>
    <w:rsid w:val="00996DBC"/>
    <w:rsid w:val="009970F4"/>
    <w:rsid w:val="00997143"/>
    <w:rsid w:val="00997795"/>
    <w:rsid w:val="009A15C9"/>
    <w:rsid w:val="009A2813"/>
    <w:rsid w:val="009A28DA"/>
    <w:rsid w:val="009A31D4"/>
    <w:rsid w:val="009A34D5"/>
    <w:rsid w:val="009A397C"/>
    <w:rsid w:val="009A3B25"/>
    <w:rsid w:val="009A4104"/>
    <w:rsid w:val="009A439D"/>
    <w:rsid w:val="009A4D3C"/>
    <w:rsid w:val="009A5F32"/>
    <w:rsid w:val="009A6A0F"/>
    <w:rsid w:val="009A6B92"/>
    <w:rsid w:val="009A6E2A"/>
    <w:rsid w:val="009A6F96"/>
    <w:rsid w:val="009A7636"/>
    <w:rsid w:val="009B0B55"/>
    <w:rsid w:val="009B15E2"/>
    <w:rsid w:val="009B166A"/>
    <w:rsid w:val="009B19B3"/>
    <w:rsid w:val="009B26B8"/>
    <w:rsid w:val="009B3AAF"/>
    <w:rsid w:val="009B3FE1"/>
    <w:rsid w:val="009B4373"/>
    <w:rsid w:val="009B46EF"/>
    <w:rsid w:val="009B4D8D"/>
    <w:rsid w:val="009B53FF"/>
    <w:rsid w:val="009B58DC"/>
    <w:rsid w:val="009B7383"/>
    <w:rsid w:val="009C16FF"/>
    <w:rsid w:val="009C17F0"/>
    <w:rsid w:val="009C23DA"/>
    <w:rsid w:val="009C3AEE"/>
    <w:rsid w:val="009C4244"/>
    <w:rsid w:val="009C42C0"/>
    <w:rsid w:val="009C5077"/>
    <w:rsid w:val="009C58AC"/>
    <w:rsid w:val="009C5EDF"/>
    <w:rsid w:val="009C603C"/>
    <w:rsid w:val="009C6938"/>
    <w:rsid w:val="009C7F9B"/>
    <w:rsid w:val="009D0617"/>
    <w:rsid w:val="009D1205"/>
    <w:rsid w:val="009D2362"/>
    <w:rsid w:val="009D2864"/>
    <w:rsid w:val="009D2A22"/>
    <w:rsid w:val="009D42BE"/>
    <w:rsid w:val="009D598B"/>
    <w:rsid w:val="009D5DBE"/>
    <w:rsid w:val="009D5EFB"/>
    <w:rsid w:val="009D6276"/>
    <w:rsid w:val="009D6728"/>
    <w:rsid w:val="009D695D"/>
    <w:rsid w:val="009E12B5"/>
    <w:rsid w:val="009E1703"/>
    <w:rsid w:val="009E1B9A"/>
    <w:rsid w:val="009E3A72"/>
    <w:rsid w:val="009E5791"/>
    <w:rsid w:val="009E5FA0"/>
    <w:rsid w:val="009E65F1"/>
    <w:rsid w:val="009E6950"/>
    <w:rsid w:val="009E70D1"/>
    <w:rsid w:val="009E7B8D"/>
    <w:rsid w:val="009F0EAB"/>
    <w:rsid w:val="009F14AF"/>
    <w:rsid w:val="009F180B"/>
    <w:rsid w:val="009F221B"/>
    <w:rsid w:val="009F224D"/>
    <w:rsid w:val="009F2EFA"/>
    <w:rsid w:val="009F457B"/>
    <w:rsid w:val="009F4C35"/>
    <w:rsid w:val="009F4F7B"/>
    <w:rsid w:val="009F6591"/>
    <w:rsid w:val="009F7286"/>
    <w:rsid w:val="00A0030E"/>
    <w:rsid w:val="00A01785"/>
    <w:rsid w:val="00A02CA7"/>
    <w:rsid w:val="00A03650"/>
    <w:rsid w:val="00A036B8"/>
    <w:rsid w:val="00A056E2"/>
    <w:rsid w:val="00A0571E"/>
    <w:rsid w:val="00A0646B"/>
    <w:rsid w:val="00A065AB"/>
    <w:rsid w:val="00A07102"/>
    <w:rsid w:val="00A12A91"/>
    <w:rsid w:val="00A12BC5"/>
    <w:rsid w:val="00A13D58"/>
    <w:rsid w:val="00A14976"/>
    <w:rsid w:val="00A14B41"/>
    <w:rsid w:val="00A14CAD"/>
    <w:rsid w:val="00A2066D"/>
    <w:rsid w:val="00A20B5A"/>
    <w:rsid w:val="00A21235"/>
    <w:rsid w:val="00A21A2B"/>
    <w:rsid w:val="00A22124"/>
    <w:rsid w:val="00A23ED2"/>
    <w:rsid w:val="00A257C1"/>
    <w:rsid w:val="00A269AE"/>
    <w:rsid w:val="00A26C84"/>
    <w:rsid w:val="00A26FC6"/>
    <w:rsid w:val="00A275C1"/>
    <w:rsid w:val="00A3011E"/>
    <w:rsid w:val="00A304B2"/>
    <w:rsid w:val="00A305A4"/>
    <w:rsid w:val="00A313EE"/>
    <w:rsid w:val="00A31517"/>
    <w:rsid w:val="00A359A0"/>
    <w:rsid w:val="00A36AB9"/>
    <w:rsid w:val="00A37225"/>
    <w:rsid w:val="00A406CA"/>
    <w:rsid w:val="00A40F26"/>
    <w:rsid w:val="00A42C06"/>
    <w:rsid w:val="00A433BA"/>
    <w:rsid w:val="00A439DF"/>
    <w:rsid w:val="00A43A79"/>
    <w:rsid w:val="00A43B1C"/>
    <w:rsid w:val="00A44680"/>
    <w:rsid w:val="00A44697"/>
    <w:rsid w:val="00A4533C"/>
    <w:rsid w:val="00A45BAF"/>
    <w:rsid w:val="00A46275"/>
    <w:rsid w:val="00A4747A"/>
    <w:rsid w:val="00A4771D"/>
    <w:rsid w:val="00A50BD9"/>
    <w:rsid w:val="00A51415"/>
    <w:rsid w:val="00A5183D"/>
    <w:rsid w:val="00A51F4A"/>
    <w:rsid w:val="00A52247"/>
    <w:rsid w:val="00A53E19"/>
    <w:rsid w:val="00A5415E"/>
    <w:rsid w:val="00A547A3"/>
    <w:rsid w:val="00A556BA"/>
    <w:rsid w:val="00A55986"/>
    <w:rsid w:val="00A55ED2"/>
    <w:rsid w:val="00A56F33"/>
    <w:rsid w:val="00A57630"/>
    <w:rsid w:val="00A57D21"/>
    <w:rsid w:val="00A57ED7"/>
    <w:rsid w:val="00A600E6"/>
    <w:rsid w:val="00A60890"/>
    <w:rsid w:val="00A6239F"/>
    <w:rsid w:val="00A627EC"/>
    <w:rsid w:val="00A63860"/>
    <w:rsid w:val="00A6397F"/>
    <w:rsid w:val="00A65048"/>
    <w:rsid w:val="00A652FC"/>
    <w:rsid w:val="00A65380"/>
    <w:rsid w:val="00A66435"/>
    <w:rsid w:val="00A66B5E"/>
    <w:rsid w:val="00A6754D"/>
    <w:rsid w:val="00A67C98"/>
    <w:rsid w:val="00A71210"/>
    <w:rsid w:val="00A73909"/>
    <w:rsid w:val="00A73B53"/>
    <w:rsid w:val="00A74941"/>
    <w:rsid w:val="00A754F2"/>
    <w:rsid w:val="00A75793"/>
    <w:rsid w:val="00A76946"/>
    <w:rsid w:val="00A76F7B"/>
    <w:rsid w:val="00A77803"/>
    <w:rsid w:val="00A77FBA"/>
    <w:rsid w:val="00A80830"/>
    <w:rsid w:val="00A80C48"/>
    <w:rsid w:val="00A80C91"/>
    <w:rsid w:val="00A80E7E"/>
    <w:rsid w:val="00A81295"/>
    <w:rsid w:val="00A81CF7"/>
    <w:rsid w:val="00A83FB9"/>
    <w:rsid w:val="00A8477B"/>
    <w:rsid w:val="00A870DE"/>
    <w:rsid w:val="00A90ADC"/>
    <w:rsid w:val="00A91296"/>
    <w:rsid w:val="00A918F8"/>
    <w:rsid w:val="00A942F4"/>
    <w:rsid w:val="00A95D78"/>
    <w:rsid w:val="00A9677C"/>
    <w:rsid w:val="00A96DC4"/>
    <w:rsid w:val="00AA09BC"/>
    <w:rsid w:val="00AA0FF7"/>
    <w:rsid w:val="00AA1808"/>
    <w:rsid w:val="00AA2900"/>
    <w:rsid w:val="00AA31EF"/>
    <w:rsid w:val="00AA3579"/>
    <w:rsid w:val="00AA3EDC"/>
    <w:rsid w:val="00AA3F22"/>
    <w:rsid w:val="00AA52BC"/>
    <w:rsid w:val="00AA5613"/>
    <w:rsid w:val="00AA5D5B"/>
    <w:rsid w:val="00AA6305"/>
    <w:rsid w:val="00AA70F6"/>
    <w:rsid w:val="00AA7FDE"/>
    <w:rsid w:val="00AB079B"/>
    <w:rsid w:val="00AB0E7B"/>
    <w:rsid w:val="00AB1C0B"/>
    <w:rsid w:val="00AB2F87"/>
    <w:rsid w:val="00AB33FE"/>
    <w:rsid w:val="00AB48C8"/>
    <w:rsid w:val="00AB575D"/>
    <w:rsid w:val="00AB5E13"/>
    <w:rsid w:val="00AB5E8E"/>
    <w:rsid w:val="00AB6D3F"/>
    <w:rsid w:val="00AB7506"/>
    <w:rsid w:val="00AB7D32"/>
    <w:rsid w:val="00AC048A"/>
    <w:rsid w:val="00AC1577"/>
    <w:rsid w:val="00AC1E52"/>
    <w:rsid w:val="00AC332D"/>
    <w:rsid w:val="00AD0F46"/>
    <w:rsid w:val="00AD17A0"/>
    <w:rsid w:val="00AD2369"/>
    <w:rsid w:val="00AD305E"/>
    <w:rsid w:val="00AD365A"/>
    <w:rsid w:val="00AD3E89"/>
    <w:rsid w:val="00AD44B4"/>
    <w:rsid w:val="00AD4B11"/>
    <w:rsid w:val="00AD6637"/>
    <w:rsid w:val="00AD6841"/>
    <w:rsid w:val="00AD7647"/>
    <w:rsid w:val="00AE0120"/>
    <w:rsid w:val="00AE05A9"/>
    <w:rsid w:val="00AE278F"/>
    <w:rsid w:val="00AE27F7"/>
    <w:rsid w:val="00AE2BB3"/>
    <w:rsid w:val="00AE38E8"/>
    <w:rsid w:val="00AE3CF7"/>
    <w:rsid w:val="00AE4295"/>
    <w:rsid w:val="00AE483C"/>
    <w:rsid w:val="00AE6131"/>
    <w:rsid w:val="00AE6849"/>
    <w:rsid w:val="00AE6A7A"/>
    <w:rsid w:val="00AF059A"/>
    <w:rsid w:val="00AF151B"/>
    <w:rsid w:val="00AF1687"/>
    <w:rsid w:val="00AF1AB1"/>
    <w:rsid w:val="00AF1FC5"/>
    <w:rsid w:val="00AF2886"/>
    <w:rsid w:val="00AF2F37"/>
    <w:rsid w:val="00AF32A3"/>
    <w:rsid w:val="00AF4101"/>
    <w:rsid w:val="00AF4226"/>
    <w:rsid w:val="00AF56BD"/>
    <w:rsid w:val="00AF663B"/>
    <w:rsid w:val="00AF667C"/>
    <w:rsid w:val="00B02309"/>
    <w:rsid w:val="00B024A1"/>
    <w:rsid w:val="00B024D4"/>
    <w:rsid w:val="00B02715"/>
    <w:rsid w:val="00B049C1"/>
    <w:rsid w:val="00B05B88"/>
    <w:rsid w:val="00B05FCE"/>
    <w:rsid w:val="00B06A72"/>
    <w:rsid w:val="00B1148E"/>
    <w:rsid w:val="00B11A89"/>
    <w:rsid w:val="00B11E8C"/>
    <w:rsid w:val="00B1340F"/>
    <w:rsid w:val="00B15999"/>
    <w:rsid w:val="00B159F6"/>
    <w:rsid w:val="00B15DC0"/>
    <w:rsid w:val="00B17E84"/>
    <w:rsid w:val="00B2018C"/>
    <w:rsid w:val="00B2072B"/>
    <w:rsid w:val="00B20AA0"/>
    <w:rsid w:val="00B23E67"/>
    <w:rsid w:val="00B23F33"/>
    <w:rsid w:val="00B259F5"/>
    <w:rsid w:val="00B25AB9"/>
    <w:rsid w:val="00B25B59"/>
    <w:rsid w:val="00B26364"/>
    <w:rsid w:val="00B26565"/>
    <w:rsid w:val="00B265E9"/>
    <w:rsid w:val="00B31062"/>
    <w:rsid w:val="00B310E7"/>
    <w:rsid w:val="00B32B68"/>
    <w:rsid w:val="00B32C0F"/>
    <w:rsid w:val="00B33B65"/>
    <w:rsid w:val="00B34E26"/>
    <w:rsid w:val="00B35423"/>
    <w:rsid w:val="00B357BC"/>
    <w:rsid w:val="00B36A03"/>
    <w:rsid w:val="00B36D40"/>
    <w:rsid w:val="00B36F60"/>
    <w:rsid w:val="00B37649"/>
    <w:rsid w:val="00B37B64"/>
    <w:rsid w:val="00B37F79"/>
    <w:rsid w:val="00B4112C"/>
    <w:rsid w:val="00B416B6"/>
    <w:rsid w:val="00B41830"/>
    <w:rsid w:val="00B41DBF"/>
    <w:rsid w:val="00B43247"/>
    <w:rsid w:val="00B44788"/>
    <w:rsid w:val="00B448FC"/>
    <w:rsid w:val="00B44A0B"/>
    <w:rsid w:val="00B45280"/>
    <w:rsid w:val="00B46E55"/>
    <w:rsid w:val="00B47335"/>
    <w:rsid w:val="00B47EE6"/>
    <w:rsid w:val="00B50579"/>
    <w:rsid w:val="00B5228C"/>
    <w:rsid w:val="00B53176"/>
    <w:rsid w:val="00B53C47"/>
    <w:rsid w:val="00B54141"/>
    <w:rsid w:val="00B549B7"/>
    <w:rsid w:val="00B549D6"/>
    <w:rsid w:val="00B55070"/>
    <w:rsid w:val="00B5587F"/>
    <w:rsid w:val="00B55A14"/>
    <w:rsid w:val="00B56952"/>
    <w:rsid w:val="00B57493"/>
    <w:rsid w:val="00B60AD9"/>
    <w:rsid w:val="00B6163E"/>
    <w:rsid w:val="00B621F0"/>
    <w:rsid w:val="00B638D1"/>
    <w:rsid w:val="00B63C37"/>
    <w:rsid w:val="00B66108"/>
    <w:rsid w:val="00B66706"/>
    <w:rsid w:val="00B66ED1"/>
    <w:rsid w:val="00B67BAD"/>
    <w:rsid w:val="00B67C00"/>
    <w:rsid w:val="00B7059D"/>
    <w:rsid w:val="00B72BFD"/>
    <w:rsid w:val="00B73431"/>
    <w:rsid w:val="00B75682"/>
    <w:rsid w:val="00B75C87"/>
    <w:rsid w:val="00B75F9B"/>
    <w:rsid w:val="00B76079"/>
    <w:rsid w:val="00B763F5"/>
    <w:rsid w:val="00B76F8F"/>
    <w:rsid w:val="00B7716E"/>
    <w:rsid w:val="00B77EB8"/>
    <w:rsid w:val="00B77FBA"/>
    <w:rsid w:val="00B817C1"/>
    <w:rsid w:val="00B827D1"/>
    <w:rsid w:val="00B8287C"/>
    <w:rsid w:val="00B82C78"/>
    <w:rsid w:val="00B84DAF"/>
    <w:rsid w:val="00B90B79"/>
    <w:rsid w:val="00B90CAE"/>
    <w:rsid w:val="00B92018"/>
    <w:rsid w:val="00B92BAD"/>
    <w:rsid w:val="00B93F16"/>
    <w:rsid w:val="00B93F53"/>
    <w:rsid w:val="00B94787"/>
    <w:rsid w:val="00B94DE3"/>
    <w:rsid w:val="00B95CC9"/>
    <w:rsid w:val="00B95CE5"/>
    <w:rsid w:val="00BA17AB"/>
    <w:rsid w:val="00BA1B26"/>
    <w:rsid w:val="00BA1DEC"/>
    <w:rsid w:val="00BA251B"/>
    <w:rsid w:val="00BA296B"/>
    <w:rsid w:val="00BA2B8E"/>
    <w:rsid w:val="00BA2E76"/>
    <w:rsid w:val="00BA3D81"/>
    <w:rsid w:val="00BA55C5"/>
    <w:rsid w:val="00BB1558"/>
    <w:rsid w:val="00BB1889"/>
    <w:rsid w:val="00BB26CB"/>
    <w:rsid w:val="00BB28F7"/>
    <w:rsid w:val="00BB4E53"/>
    <w:rsid w:val="00BB530C"/>
    <w:rsid w:val="00BB6F35"/>
    <w:rsid w:val="00BB79F9"/>
    <w:rsid w:val="00BB7A48"/>
    <w:rsid w:val="00BC0618"/>
    <w:rsid w:val="00BC09D2"/>
    <w:rsid w:val="00BC1065"/>
    <w:rsid w:val="00BC22CF"/>
    <w:rsid w:val="00BC2334"/>
    <w:rsid w:val="00BC38C7"/>
    <w:rsid w:val="00BC3B91"/>
    <w:rsid w:val="00BC3D85"/>
    <w:rsid w:val="00BC3EC2"/>
    <w:rsid w:val="00BC448A"/>
    <w:rsid w:val="00BC75AF"/>
    <w:rsid w:val="00BC79FE"/>
    <w:rsid w:val="00BC7B46"/>
    <w:rsid w:val="00BD0418"/>
    <w:rsid w:val="00BD0DE3"/>
    <w:rsid w:val="00BD2055"/>
    <w:rsid w:val="00BD2986"/>
    <w:rsid w:val="00BD2ED6"/>
    <w:rsid w:val="00BD310B"/>
    <w:rsid w:val="00BD3FF1"/>
    <w:rsid w:val="00BD6BEE"/>
    <w:rsid w:val="00BD6F69"/>
    <w:rsid w:val="00BD780D"/>
    <w:rsid w:val="00BD7F1F"/>
    <w:rsid w:val="00BE2D66"/>
    <w:rsid w:val="00BE3178"/>
    <w:rsid w:val="00BE3C63"/>
    <w:rsid w:val="00BE443D"/>
    <w:rsid w:val="00BE4C78"/>
    <w:rsid w:val="00BF044F"/>
    <w:rsid w:val="00BF0779"/>
    <w:rsid w:val="00BF0A4E"/>
    <w:rsid w:val="00BF11DA"/>
    <w:rsid w:val="00BF1BEA"/>
    <w:rsid w:val="00BF2B67"/>
    <w:rsid w:val="00BF2C3A"/>
    <w:rsid w:val="00BF2D7A"/>
    <w:rsid w:val="00BF3427"/>
    <w:rsid w:val="00BF414B"/>
    <w:rsid w:val="00BF4BA9"/>
    <w:rsid w:val="00BF4BB9"/>
    <w:rsid w:val="00BF5855"/>
    <w:rsid w:val="00C01781"/>
    <w:rsid w:val="00C01EB5"/>
    <w:rsid w:val="00C02246"/>
    <w:rsid w:val="00C02E0E"/>
    <w:rsid w:val="00C03003"/>
    <w:rsid w:val="00C03035"/>
    <w:rsid w:val="00C0372B"/>
    <w:rsid w:val="00C03FAC"/>
    <w:rsid w:val="00C06D87"/>
    <w:rsid w:val="00C077CA"/>
    <w:rsid w:val="00C10513"/>
    <w:rsid w:val="00C10832"/>
    <w:rsid w:val="00C10BB1"/>
    <w:rsid w:val="00C10D82"/>
    <w:rsid w:val="00C120A0"/>
    <w:rsid w:val="00C125E6"/>
    <w:rsid w:val="00C13799"/>
    <w:rsid w:val="00C13F5E"/>
    <w:rsid w:val="00C15176"/>
    <w:rsid w:val="00C151AB"/>
    <w:rsid w:val="00C1582C"/>
    <w:rsid w:val="00C16432"/>
    <w:rsid w:val="00C17640"/>
    <w:rsid w:val="00C23FE4"/>
    <w:rsid w:val="00C24B65"/>
    <w:rsid w:val="00C24E1E"/>
    <w:rsid w:val="00C26123"/>
    <w:rsid w:val="00C26192"/>
    <w:rsid w:val="00C2671C"/>
    <w:rsid w:val="00C303CC"/>
    <w:rsid w:val="00C331CB"/>
    <w:rsid w:val="00C34164"/>
    <w:rsid w:val="00C3630D"/>
    <w:rsid w:val="00C37E7E"/>
    <w:rsid w:val="00C40243"/>
    <w:rsid w:val="00C4045A"/>
    <w:rsid w:val="00C416B0"/>
    <w:rsid w:val="00C41EF7"/>
    <w:rsid w:val="00C42A1A"/>
    <w:rsid w:val="00C43482"/>
    <w:rsid w:val="00C43AF6"/>
    <w:rsid w:val="00C43FC1"/>
    <w:rsid w:val="00C44979"/>
    <w:rsid w:val="00C47172"/>
    <w:rsid w:val="00C5018A"/>
    <w:rsid w:val="00C505BE"/>
    <w:rsid w:val="00C5083E"/>
    <w:rsid w:val="00C51A1A"/>
    <w:rsid w:val="00C53B50"/>
    <w:rsid w:val="00C53E99"/>
    <w:rsid w:val="00C55CAA"/>
    <w:rsid w:val="00C572E2"/>
    <w:rsid w:val="00C5747E"/>
    <w:rsid w:val="00C60208"/>
    <w:rsid w:val="00C6147C"/>
    <w:rsid w:val="00C62779"/>
    <w:rsid w:val="00C62810"/>
    <w:rsid w:val="00C62C44"/>
    <w:rsid w:val="00C66996"/>
    <w:rsid w:val="00C66BF9"/>
    <w:rsid w:val="00C7168D"/>
    <w:rsid w:val="00C718F6"/>
    <w:rsid w:val="00C733BA"/>
    <w:rsid w:val="00C73ED1"/>
    <w:rsid w:val="00C743F7"/>
    <w:rsid w:val="00C748CB"/>
    <w:rsid w:val="00C75F26"/>
    <w:rsid w:val="00C76B1F"/>
    <w:rsid w:val="00C76B8A"/>
    <w:rsid w:val="00C82EB1"/>
    <w:rsid w:val="00C8352A"/>
    <w:rsid w:val="00C85287"/>
    <w:rsid w:val="00C858AA"/>
    <w:rsid w:val="00C91401"/>
    <w:rsid w:val="00C92049"/>
    <w:rsid w:val="00C93D9E"/>
    <w:rsid w:val="00C94AD4"/>
    <w:rsid w:val="00C95BA1"/>
    <w:rsid w:val="00C9628C"/>
    <w:rsid w:val="00C970A6"/>
    <w:rsid w:val="00C975EE"/>
    <w:rsid w:val="00C97AA2"/>
    <w:rsid w:val="00CA08CC"/>
    <w:rsid w:val="00CA11DF"/>
    <w:rsid w:val="00CA1FC2"/>
    <w:rsid w:val="00CA2295"/>
    <w:rsid w:val="00CA30C5"/>
    <w:rsid w:val="00CA3492"/>
    <w:rsid w:val="00CA518B"/>
    <w:rsid w:val="00CA63A6"/>
    <w:rsid w:val="00CA66DA"/>
    <w:rsid w:val="00CA6E8A"/>
    <w:rsid w:val="00CB01B6"/>
    <w:rsid w:val="00CB025C"/>
    <w:rsid w:val="00CB051C"/>
    <w:rsid w:val="00CB0A5C"/>
    <w:rsid w:val="00CB0F49"/>
    <w:rsid w:val="00CB104A"/>
    <w:rsid w:val="00CB26AC"/>
    <w:rsid w:val="00CB27CD"/>
    <w:rsid w:val="00CB444A"/>
    <w:rsid w:val="00CB62A6"/>
    <w:rsid w:val="00CB6320"/>
    <w:rsid w:val="00CB6F05"/>
    <w:rsid w:val="00CB76C4"/>
    <w:rsid w:val="00CB7A5A"/>
    <w:rsid w:val="00CC1075"/>
    <w:rsid w:val="00CC10A0"/>
    <w:rsid w:val="00CC10DC"/>
    <w:rsid w:val="00CC1B13"/>
    <w:rsid w:val="00CC22CD"/>
    <w:rsid w:val="00CC2544"/>
    <w:rsid w:val="00CC35AF"/>
    <w:rsid w:val="00CC74E1"/>
    <w:rsid w:val="00CC78E5"/>
    <w:rsid w:val="00CD0E8E"/>
    <w:rsid w:val="00CD1C46"/>
    <w:rsid w:val="00CD1D68"/>
    <w:rsid w:val="00CD3E7D"/>
    <w:rsid w:val="00CD411B"/>
    <w:rsid w:val="00CD4324"/>
    <w:rsid w:val="00CD65EB"/>
    <w:rsid w:val="00CD7533"/>
    <w:rsid w:val="00CD7534"/>
    <w:rsid w:val="00CE155E"/>
    <w:rsid w:val="00CE1E59"/>
    <w:rsid w:val="00CE1EAA"/>
    <w:rsid w:val="00CE1FA4"/>
    <w:rsid w:val="00CE3066"/>
    <w:rsid w:val="00CE4184"/>
    <w:rsid w:val="00CE50BF"/>
    <w:rsid w:val="00CE521E"/>
    <w:rsid w:val="00CE5D05"/>
    <w:rsid w:val="00CE68B9"/>
    <w:rsid w:val="00CE7A54"/>
    <w:rsid w:val="00CE7BA5"/>
    <w:rsid w:val="00CE7D77"/>
    <w:rsid w:val="00CF0839"/>
    <w:rsid w:val="00CF1180"/>
    <w:rsid w:val="00CF11CC"/>
    <w:rsid w:val="00CF15D7"/>
    <w:rsid w:val="00CF1E66"/>
    <w:rsid w:val="00CF2A73"/>
    <w:rsid w:val="00CF33BF"/>
    <w:rsid w:val="00CF5991"/>
    <w:rsid w:val="00CF5BDB"/>
    <w:rsid w:val="00CF6178"/>
    <w:rsid w:val="00CF7544"/>
    <w:rsid w:val="00D009F1"/>
    <w:rsid w:val="00D04AEA"/>
    <w:rsid w:val="00D07268"/>
    <w:rsid w:val="00D07CB0"/>
    <w:rsid w:val="00D100EE"/>
    <w:rsid w:val="00D10223"/>
    <w:rsid w:val="00D10B03"/>
    <w:rsid w:val="00D1119C"/>
    <w:rsid w:val="00D118C7"/>
    <w:rsid w:val="00D132CB"/>
    <w:rsid w:val="00D13A04"/>
    <w:rsid w:val="00D13FF8"/>
    <w:rsid w:val="00D144D8"/>
    <w:rsid w:val="00D145B0"/>
    <w:rsid w:val="00D14CA1"/>
    <w:rsid w:val="00D152E0"/>
    <w:rsid w:val="00D15582"/>
    <w:rsid w:val="00D1583E"/>
    <w:rsid w:val="00D16384"/>
    <w:rsid w:val="00D1690F"/>
    <w:rsid w:val="00D16C2C"/>
    <w:rsid w:val="00D17707"/>
    <w:rsid w:val="00D204FD"/>
    <w:rsid w:val="00D205A4"/>
    <w:rsid w:val="00D20629"/>
    <w:rsid w:val="00D20683"/>
    <w:rsid w:val="00D20D81"/>
    <w:rsid w:val="00D218DF"/>
    <w:rsid w:val="00D2233C"/>
    <w:rsid w:val="00D224CF"/>
    <w:rsid w:val="00D22816"/>
    <w:rsid w:val="00D23371"/>
    <w:rsid w:val="00D23844"/>
    <w:rsid w:val="00D24AE2"/>
    <w:rsid w:val="00D25BBF"/>
    <w:rsid w:val="00D27D9F"/>
    <w:rsid w:val="00D303A0"/>
    <w:rsid w:val="00D313EC"/>
    <w:rsid w:val="00D32909"/>
    <w:rsid w:val="00D336BF"/>
    <w:rsid w:val="00D338A9"/>
    <w:rsid w:val="00D354EB"/>
    <w:rsid w:val="00D40282"/>
    <w:rsid w:val="00D42DDB"/>
    <w:rsid w:val="00D441A6"/>
    <w:rsid w:val="00D4483D"/>
    <w:rsid w:val="00D44C99"/>
    <w:rsid w:val="00D450AE"/>
    <w:rsid w:val="00D461DF"/>
    <w:rsid w:val="00D47745"/>
    <w:rsid w:val="00D546C1"/>
    <w:rsid w:val="00D559DE"/>
    <w:rsid w:val="00D55BBC"/>
    <w:rsid w:val="00D55E48"/>
    <w:rsid w:val="00D56152"/>
    <w:rsid w:val="00D5729E"/>
    <w:rsid w:val="00D57AE7"/>
    <w:rsid w:val="00D57B0C"/>
    <w:rsid w:val="00D60164"/>
    <w:rsid w:val="00D616EB"/>
    <w:rsid w:val="00D61891"/>
    <w:rsid w:val="00D6317F"/>
    <w:rsid w:val="00D63585"/>
    <w:rsid w:val="00D64616"/>
    <w:rsid w:val="00D646BB"/>
    <w:rsid w:val="00D65326"/>
    <w:rsid w:val="00D65EE0"/>
    <w:rsid w:val="00D65F17"/>
    <w:rsid w:val="00D702CB"/>
    <w:rsid w:val="00D712B9"/>
    <w:rsid w:val="00D7151E"/>
    <w:rsid w:val="00D71ED0"/>
    <w:rsid w:val="00D722D1"/>
    <w:rsid w:val="00D726D5"/>
    <w:rsid w:val="00D734DE"/>
    <w:rsid w:val="00D7447F"/>
    <w:rsid w:val="00D7632D"/>
    <w:rsid w:val="00D77714"/>
    <w:rsid w:val="00D77E42"/>
    <w:rsid w:val="00D77E46"/>
    <w:rsid w:val="00D81897"/>
    <w:rsid w:val="00D846B1"/>
    <w:rsid w:val="00D84EE0"/>
    <w:rsid w:val="00D85A13"/>
    <w:rsid w:val="00D86A08"/>
    <w:rsid w:val="00D87C0F"/>
    <w:rsid w:val="00D903B5"/>
    <w:rsid w:val="00D919DB"/>
    <w:rsid w:val="00D92AE3"/>
    <w:rsid w:val="00D93E0E"/>
    <w:rsid w:val="00D96979"/>
    <w:rsid w:val="00D9742C"/>
    <w:rsid w:val="00D9744C"/>
    <w:rsid w:val="00D97CDC"/>
    <w:rsid w:val="00DA0EC4"/>
    <w:rsid w:val="00DA1AE3"/>
    <w:rsid w:val="00DA2BC7"/>
    <w:rsid w:val="00DA30BA"/>
    <w:rsid w:val="00DA3307"/>
    <w:rsid w:val="00DA3363"/>
    <w:rsid w:val="00DA41C7"/>
    <w:rsid w:val="00DA6013"/>
    <w:rsid w:val="00DA6ECF"/>
    <w:rsid w:val="00DA6F53"/>
    <w:rsid w:val="00DA710C"/>
    <w:rsid w:val="00DA78D0"/>
    <w:rsid w:val="00DB084D"/>
    <w:rsid w:val="00DB0DB4"/>
    <w:rsid w:val="00DB0EC8"/>
    <w:rsid w:val="00DB1666"/>
    <w:rsid w:val="00DB4A12"/>
    <w:rsid w:val="00DB506E"/>
    <w:rsid w:val="00DB655C"/>
    <w:rsid w:val="00DB6B6D"/>
    <w:rsid w:val="00DB6D8C"/>
    <w:rsid w:val="00DC2E03"/>
    <w:rsid w:val="00DC3007"/>
    <w:rsid w:val="00DC5109"/>
    <w:rsid w:val="00DC57D4"/>
    <w:rsid w:val="00DC6FAE"/>
    <w:rsid w:val="00DC7283"/>
    <w:rsid w:val="00DD0E9A"/>
    <w:rsid w:val="00DD0FAB"/>
    <w:rsid w:val="00DD1454"/>
    <w:rsid w:val="00DD2599"/>
    <w:rsid w:val="00DD2E18"/>
    <w:rsid w:val="00DD4274"/>
    <w:rsid w:val="00DD4389"/>
    <w:rsid w:val="00DD4582"/>
    <w:rsid w:val="00DD57FB"/>
    <w:rsid w:val="00DD5805"/>
    <w:rsid w:val="00DD58E0"/>
    <w:rsid w:val="00DD6734"/>
    <w:rsid w:val="00DD6DA9"/>
    <w:rsid w:val="00DD7138"/>
    <w:rsid w:val="00DE03C7"/>
    <w:rsid w:val="00DE09A3"/>
    <w:rsid w:val="00DE0D51"/>
    <w:rsid w:val="00DE10D1"/>
    <w:rsid w:val="00DE2655"/>
    <w:rsid w:val="00DE2FC6"/>
    <w:rsid w:val="00DE49CB"/>
    <w:rsid w:val="00DE5006"/>
    <w:rsid w:val="00DE5110"/>
    <w:rsid w:val="00DE5649"/>
    <w:rsid w:val="00DE5940"/>
    <w:rsid w:val="00DE5FA5"/>
    <w:rsid w:val="00DE6192"/>
    <w:rsid w:val="00DE75A0"/>
    <w:rsid w:val="00DE795C"/>
    <w:rsid w:val="00DE7A44"/>
    <w:rsid w:val="00DF0B37"/>
    <w:rsid w:val="00DF2224"/>
    <w:rsid w:val="00DF2565"/>
    <w:rsid w:val="00DF33A4"/>
    <w:rsid w:val="00DF47FC"/>
    <w:rsid w:val="00DF4955"/>
    <w:rsid w:val="00DF553A"/>
    <w:rsid w:val="00DF5808"/>
    <w:rsid w:val="00DF66F9"/>
    <w:rsid w:val="00DF74AF"/>
    <w:rsid w:val="00DF7E07"/>
    <w:rsid w:val="00E020FB"/>
    <w:rsid w:val="00E023C1"/>
    <w:rsid w:val="00E05935"/>
    <w:rsid w:val="00E115C3"/>
    <w:rsid w:val="00E119DB"/>
    <w:rsid w:val="00E12431"/>
    <w:rsid w:val="00E1257F"/>
    <w:rsid w:val="00E137D6"/>
    <w:rsid w:val="00E14392"/>
    <w:rsid w:val="00E14588"/>
    <w:rsid w:val="00E15856"/>
    <w:rsid w:val="00E159AA"/>
    <w:rsid w:val="00E15B4F"/>
    <w:rsid w:val="00E1633C"/>
    <w:rsid w:val="00E17175"/>
    <w:rsid w:val="00E20270"/>
    <w:rsid w:val="00E212D9"/>
    <w:rsid w:val="00E21A3E"/>
    <w:rsid w:val="00E21DE7"/>
    <w:rsid w:val="00E21EF0"/>
    <w:rsid w:val="00E23964"/>
    <w:rsid w:val="00E24148"/>
    <w:rsid w:val="00E24990"/>
    <w:rsid w:val="00E25E95"/>
    <w:rsid w:val="00E26924"/>
    <w:rsid w:val="00E27D31"/>
    <w:rsid w:val="00E3016E"/>
    <w:rsid w:val="00E304FA"/>
    <w:rsid w:val="00E30A0D"/>
    <w:rsid w:val="00E319A9"/>
    <w:rsid w:val="00E31ABA"/>
    <w:rsid w:val="00E31E27"/>
    <w:rsid w:val="00E32B04"/>
    <w:rsid w:val="00E35514"/>
    <w:rsid w:val="00E35AAA"/>
    <w:rsid w:val="00E35CC9"/>
    <w:rsid w:val="00E361DA"/>
    <w:rsid w:val="00E41EA1"/>
    <w:rsid w:val="00E41EF8"/>
    <w:rsid w:val="00E42E7D"/>
    <w:rsid w:val="00E43C3C"/>
    <w:rsid w:val="00E4407F"/>
    <w:rsid w:val="00E44668"/>
    <w:rsid w:val="00E450AD"/>
    <w:rsid w:val="00E46147"/>
    <w:rsid w:val="00E464CA"/>
    <w:rsid w:val="00E479C6"/>
    <w:rsid w:val="00E52750"/>
    <w:rsid w:val="00E52CBC"/>
    <w:rsid w:val="00E55A17"/>
    <w:rsid w:val="00E56C6F"/>
    <w:rsid w:val="00E60C1D"/>
    <w:rsid w:val="00E6161B"/>
    <w:rsid w:val="00E622EB"/>
    <w:rsid w:val="00E64203"/>
    <w:rsid w:val="00E64EEC"/>
    <w:rsid w:val="00E65B3C"/>
    <w:rsid w:val="00E661C2"/>
    <w:rsid w:val="00E6646E"/>
    <w:rsid w:val="00E6737B"/>
    <w:rsid w:val="00E673A3"/>
    <w:rsid w:val="00E67A2A"/>
    <w:rsid w:val="00E67D6F"/>
    <w:rsid w:val="00E705AB"/>
    <w:rsid w:val="00E70A87"/>
    <w:rsid w:val="00E70AA7"/>
    <w:rsid w:val="00E715B4"/>
    <w:rsid w:val="00E74559"/>
    <w:rsid w:val="00E745E0"/>
    <w:rsid w:val="00E7566E"/>
    <w:rsid w:val="00E761C3"/>
    <w:rsid w:val="00E80E41"/>
    <w:rsid w:val="00E80ED1"/>
    <w:rsid w:val="00E814CF"/>
    <w:rsid w:val="00E828E1"/>
    <w:rsid w:val="00E82A80"/>
    <w:rsid w:val="00E82BDD"/>
    <w:rsid w:val="00E83F3A"/>
    <w:rsid w:val="00E85210"/>
    <w:rsid w:val="00E865EC"/>
    <w:rsid w:val="00E867F7"/>
    <w:rsid w:val="00E87844"/>
    <w:rsid w:val="00E87903"/>
    <w:rsid w:val="00E87E31"/>
    <w:rsid w:val="00E903ED"/>
    <w:rsid w:val="00E90C0C"/>
    <w:rsid w:val="00E91256"/>
    <w:rsid w:val="00E91DDE"/>
    <w:rsid w:val="00E9371F"/>
    <w:rsid w:val="00E93C35"/>
    <w:rsid w:val="00E95027"/>
    <w:rsid w:val="00E956AB"/>
    <w:rsid w:val="00E958B3"/>
    <w:rsid w:val="00EA0791"/>
    <w:rsid w:val="00EA1062"/>
    <w:rsid w:val="00EA118F"/>
    <w:rsid w:val="00EA2078"/>
    <w:rsid w:val="00EA2E37"/>
    <w:rsid w:val="00EA3DBF"/>
    <w:rsid w:val="00EA4577"/>
    <w:rsid w:val="00EA4F55"/>
    <w:rsid w:val="00EA5595"/>
    <w:rsid w:val="00EA575A"/>
    <w:rsid w:val="00EA5D0D"/>
    <w:rsid w:val="00EA675F"/>
    <w:rsid w:val="00EA6D9B"/>
    <w:rsid w:val="00EA7C23"/>
    <w:rsid w:val="00EB1621"/>
    <w:rsid w:val="00EB3B00"/>
    <w:rsid w:val="00EB3F25"/>
    <w:rsid w:val="00EB5118"/>
    <w:rsid w:val="00EB5194"/>
    <w:rsid w:val="00EB57F6"/>
    <w:rsid w:val="00EB7301"/>
    <w:rsid w:val="00EB7B76"/>
    <w:rsid w:val="00EC0A96"/>
    <w:rsid w:val="00EC2973"/>
    <w:rsid w:val="00EC301F"/>
    <w:rsid w:val="00EC4A40"/>
    <w:rsid w:val="00EC54E3"/>
    <w:rsid w:val="00EC5F1F"/>
    <w:rsid w:val="00EC63C0"/>
    <w:rsid w:val="00EC7B70"/>
    <w:rsid w:val="00ED1612"/>
    <w:rsid w:val="00ED2FB8"/>
    <w:rsid w:val="00ED4D08"/>
    <w:rsid w:val="00ED62B2"/>
    <w:rsid w:val="00ED6F7E"/>
    <w:rsid w:val="00ED7BC0"/>
    <w:rsid w:val="00ED7E03"/>
    <w:rsid w:val="00EE0274"/>
    <w:rsid w:val="00EE053F"/>
    <w:rsid w:val="00EE15B6"/>
    <w:rsid w:val="00EE20A1"/>
    <w:rsid w:val="00EE3048"/>
    <w:rsid w:val="00EE6DE5"/>
    <w:rsid w:val="00EF047B"/>
    <w:rsid w:val="00EF06DE"/>
    <w:rsid w:val="00EF086A"/>
    <w:rsid w:val="00EF0B77"/>
    <w:rsid w:val="00EF11E7"/>
    <w:rsid w:val="00EF3BB1"/>
    <w:rsid w:val="00EF4079"/>
    <w:rsid w:val="00EF4800"/>
    <w:rsid w:val="00EF4CA2"/>
    <w:rsid w:val="00EF6192"/>
    <w:rsid w:val="00EF7478"/>
    <w:rsid w:val="00EF7DEC"/>
    <w:rsid w:val="00F0010F"/>
    <w:rsid w:val="00F01091"/>
    <w:rsid w:val="00F01C6D"/>
    <w:rsid w:val="00F01F27"/>
    <w:rsid w:val="00F020D8"/>
    <w:rsid w:val="00F02669"/>
    <w:rsid w:val="00F02F91"/>
    <w:rsid w:val="00F043E2"/>
    <w:rsid w:val="00F04AB0"/>
    <w:rsid w:val="00F0590E"/>
    <w:rsid w:val="00F05DD1"/>
    <w:rsid w:val="00F063AB"/>
    <w:rsid w:val="00F0695B"/>
    <w:rsid w:val="00F07C10"/>
    <w:rsid w:val="00F07E30"/>
    <w:rsid w:val="00F1037F"/>
    <w:rsid w:val="00F10DDB"/>
    <w:rsid w:val="00F11BDE"/>
    <w:rsid w:val="00F11DCC"/>
    <w:rsid w:val="00F13ABB"/>
    <w:rsid w:val="00F13CCA"/>
    <w:rsid w:val="00F15939"/>
    <w:rsid w:val="00F1688F"/>
    <w:rsid w:val="00F17D9A"/>
    <w:rsid w:val="00F203F7"/>
    <w:rsid w:val="00F21C63"/>
    <w:rsid w:val="00F2233B"/>
    <w:rsid w:val="00F224AD"/>
    <w:rsid w:val="00F248D5"/>
    <w:rsid w:val="00F24AAC"/>
    <w:rsid w:val="00F258F9"/>
    <w:rsid w:val="00F2609A"/>
    <w:rsid w:val="00F26C4D"/>
    <w:rsid w:val="00F2722F"/>
    <w:rsid w:val="00F3041D"/>
    <w:rsid w:val="00F31244"/>
    <w:rsid w:val="00F31F7F"/>
    <w:rsid w:val="00F322B0"/>
    <w:rsid w:val="00F32700"/>
    <w:rsid w:val="00F33398"/>
    <w:rsid w:val="00F3352C"/>
    <w:rsid w:val="00F34108"/>
    <w:rsid w:val="00F34140"/>
    <w:rsid w:val="00F36B63"/>
    <w:rsid w:val="00F36CA3"/>
    <w:rsid w:val="00F37A0E"/>
    <w:rsid w:val="00F37B96"/>
    <w:rsid w:val="00F40262"/>
    <w:rsid w:val="00F41056"/>
    <w:rsid w:val="00F42179"/>
    <w:rsid w:val="00F43327"/>
    <w:rsid w:val="00F453B7"/>
    <w:rsid w:val="00F461EE"/>
    <w:rsid w:val="00F46729"/>
    <w:rsid w:val="00F4692C"/>
    <w:rsid w:val="00F47912"/>
    <w:rsid w:val="00F5149B"/>
    <w:rsid w:val="00F5213E"/>
    <w:rsid w:val="00F56F27"/>
    <w:rsid w:val="00F60208"/>
    <w:rsid w:val="00F610B1"/>
    <w:rsid w:val="00F61391"/>
    <w:rsid w:val="00F62986"/>
    <w:rsid w:val="00F632AB"/>
    <w:rsid w:val="00F64159"/>
    <w:rsid w:val="00F64320"/>
    <w:rsid w:val="00F64A36"/>
    <w:rsid w:val="00F64C4D"/>
    <w:rsid w:val="00F659A6"/>
    <w:rsid w:val="00F6640C"/>
    <w:rsid w:val="00F67A53"/>
    <w:rsid w:val="00F70596"/>
    <w:rsid w:val="00F71F6B"/>
    <w:rsid w:val="00F729D9"/>
    <w:rsid w:val="00F7386B"/>
    <w:rsid w:val="00F73D79"/>
    <w:rsid w:val="00F74710"/>
    <w:rsid w:val="00F74B5A"/>
    <w:rsid w:val="00F75306"/>
    <w:rsid w:val="00F75D7E"/>
    <w:rsid w:val="00F76658"/>
    <w:rsid w:val="00F775D9"/>
    <w:rsid w:val="00F80547"/>
    <w:rsid w:val="00F80678"/>
    <w:rsid w:val="00F8236E"/>
    <w:rsid w:val="00F83B1B"/>
    <w:rsid w:val="00F84E7A"/>
    <w:rsid w:val="00F85712"/>
    <w:rsid w:val="00F85D52"/>
    <w:rsid w:val="00F85F78"/>
    <w:rsid w:val="00F86287"/>
    <w:rsid w:val="00F87B48"/>
    <w:rsid w:val="00F87D23"/>
    <w:rsid w:val="00F9341A"/>
    <w:rsid w:val="00F939FF"/>
    <w:rsid w:val="00F94216"/>
    <w:rsid w:val="00F95827"/>
    <w:rsid w:val="00F9655F"/>
    <w:rsid w:val="00F97365"/>
    <w:rsid w:val="00FA1D3E"/>
    <w:rsid w:val="00FA2345"/>
    <w:rsid w:val="00FA3762"/>
    <w:rsid w:val="00FA3993"/>
    <w:rsid w:val="00FA3D54"/>
    <w:rsid w:val="00FA4296"/>
    <w:rsid w:val="00FA4646"/>
    <w:rsid w:val="00FA5B62"/>
    <w:rsid w:val="00FA7A0D"/>
    <w:rsid w:val="00FB01A5"/>
    <w:rsid w:val="00FB0983"/>
    <w:rsid w:val="00FB1B1F"/>
    <w:rsid w:val="00FB2717"/>
    <w:rsid w:val="00FB2B51"/>
    <w:rsid w:val="00FB37EB"/>
    <w:rsid w:val="00FB3EBD"/>
    <w:rsid w:val="00FB44D1"/>
    <w:rsid w:val="00FB64E8"/>
    <w:rsid w:val="00FB6910"/>
    <w:rsid w:val="00FB6B12"/>
    <w:rsid w:val="00FB6B3D"/>
    <w:rsid w:val="00FB7877"/>
    <w:rsid w:val="00FB79E1"/>
    <w:rsid w:val="00FC0483"/>
    <w:rsid w:val="00FC14CD"/>
    <w:rsid w:val="00FC1703"/>
    <w:rsid w:val="00FC1B5B"/>
    <w:rsid w:val="00FC208D"/>
    <w:rsid w:val="00FC3F5F"/>
    <w:rsid w:val="00FC4558"/>
    <w:rsid w:val="00FC5B58"/>
    <w:rsid w:val="00FC5EE3"/>
    <w:rsid w:val="00FC6F99"/>
    <w:rsid w:val="00FD0204"/>
    <w:rsid w:val="00FD0EC1"/>
    <w:rsid w:val="00FD140E"/>
    <w:rsid w:val="00FD3ABD"/>
    <w:rsid w:val="00FD3DC1"/>
    <w:rsid w:val="00FD48D2"/>
    <w:rsid w:val="00FD587C"/>
    <w:rsid w:val="00FE0E6A"/>
    <w:rsid w:val="00FE3AAE"/>
    <w:rsid w:val="00FE43D0"/>
    <w:rsid w:val="00FE4D4E"/>
    <w:rsid w:val="00FE686C"/>
    <w:rsid w:val="00FE6B1E"/>
    <w:rsid w:val="00FE75E8"/>
    <w:rsid w:val="00FF18DA"/>
    <w:rsid w:val="00FF2771"/>
    <w:rsid w:val="00FF2C03"/>
    <w:rsid w:val="00FF3803"/>
    <w:rsid w:val="00FF3E41"/>
    <w:rsid w:val="00FF400C"/>
    <w:rsid w:val="00FF54A9"/>
    <w:rsid w:val="00FF6563"/>
    <w:rsid w:val="00FF6A8E"/>
    <w:rsid w:val="00FF76CA"/>
    <w:rsid w:val="605D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3AF3"/>
  <w15:chartTrackingRefBased/>
  <w15:docId w15:val="{D2F97D42-87D3-44FD-8DF1-96437EA1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AF"/>
    <w:pPr>
      <w:jc w:val="both"/>
    </w:pPr>
    <w:rPr>
      <w:rFonts w:ascii="Arial" w:hAnsi="Arial"/>
      <w:lang w:val="en-GB"/>
    </w:rPr>
  </w:style>
  <w:style w:type="paragraph" w:styleId="Heading1">
    <w:name w:val="heading 1"/>
    <w:basedOn w:val="Normal"/>
    <w:next w:val="Normal"/>
    <w:link w:val="Heading1Char"/>
    <w:uiPriority w:val="9"/>
    <w:qFormat/>
    <w:rsid w:val="001470C1"/>
    <w:pPr>
      <w:keepNext/>
      <w:keepLines/>
      <w:spacing w:before="360" w:after="12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C2334"/>
    <w:pPr>
      <w:keepNext/>
      <w:keepLines/>
      <w:spacing w:before="160"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755704"/>
    <w:pPr>
      <w:keepNext/>
      <w:keepLines/>
      <w:spacing w:before="160" w:after="120"/>
      <w:ind w:left="7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04CB"/>
    <w:pPr>
      <w:keepNext/>
      <w:keepLines/>
      <w:spacing w:before="160" w:after="120"/>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5C8"/>
    <w:pPr>
      <w:ind w:left="720"/>
      <w:contextualSpacing/>
    </w:pPr>
  </w:style>
  <w:style w:type="character" w:customStyle="1" w:styleId="Heading1Char">
    <w:name w:val="Heading 1 Char"/>
    <w:basedOn w:val="DefaultParagraphFont"/>
    <w:link w:val="Heading1"/>
    <w:uiPriority w:val="9"/>
    <w:rsid w:val="001470C1"/>
    <w:rPr>
      <w:rFonts w:ascii="Arial" w:eastAsiaTheme="majorEastAsia" w:hAnsi="Arial" w:cstheme="majorBidi"/>
      <w:b/>
      <w:color w:val="000000" w:themeColor="text1"/>
      <w:szCs w:val="32"/>
      <w:lang w:val="en-GB"/>
    </w:rPr>
  </w:style>
  <w:style w:type="character" w:styleId="CommentReference">
    <w:name w:val="annotation reference"/>
    <w:basedOn w:val="DefaultParagraphFont"/>
    <w:uiPriority w:val="99"/>
    <w:semiHidden/>
    <w:unhideWhenUsed/>
    <w:rsid w:val="008C146F"/>
    <w:rPr>
      <w:sz w:val="16"/>
      <w:szCs w:val="16"/>
    </w:rPr>
  </w:style>
  <w:style w:type="paragraph" w:styleId="CommentText">
    <w:name w:val="annotation text"/>
    <w:basedOn w:val="Normal"/>
    <w:link w:val="CommentTextChar"/>
    <w:uiPriority w:val="99"/>
    <w:unhideWhenUsed/>
    <w:rsid w:val="008C146F"/>
    <w:pPr>
      <w:spacing w:line="240" w:lineRule="auto"/>
    </w:pPr>
    <w:rPr>
      <w:sz w:val="20"/>
      <w:szCs w:val="20"/>
    </w:rPr>
  </w:style>
  <w:style w:type="character" w:customStyle="1" w:styleId="CommentTextChar">
    <w:name w:val="Comment Text Char"/>
    <w:basedOn w:val="DefaultParagraphFont"/>
    <w:link w:val="CommentText"/>
    <w:uiPriority w:val="99"/>
    <w:rsid w:val="008C146F"/>
    <w:rPr>
      <w:sz w:val="20"/>
      <w:szCs w:val="20"/>
      <w:lang w:val="en-GB"/>
    </w:rPr>
  </w:style>
  <w:style w:type="paragraph" w:styleId="CommentSubject">
    <w:name w:val="annotation subject"/>
    <w:basedOn w:val="CommentText"/>
    <w:next w:val="CommentText"/>
    <w:link w:val="CommentSubjectChar"/>
    <w:uiPriority w:val="99"/>
    <w:semiHidden/>
    <w:unhideWhenUsed/>
    <w:rsid w:val="008C146F"/>
    <w:rPr>
      <w:b/>
      <w:bCs/>
    </w:rPr>
  </w:style>
  <w:style w:type="character" w:customStyle="1" w:styleId="CommentSubjectChar">
    <w:name w:val="Comment Subject Char"/>
    <w:basedOn w:val="CommentTextChar"/>
    <w:link w:val="CommentSubject"/>
    <w:uiPriority w:val="99"/>
    <w:semiHidden/>
    <w:rsid w:val="008C146F"/>
    <w:rPr>
      <w:b/>
      <w:bCs/>
      <w:sz w:val="20"/>
      <w:szCs w:val="20"/>
      <w:lang w:val="en-GB"/>
    </w:rPr>
  </w:style>
  <w:style w:type="character" w:customStyle="1" w:styleId="Heading2Char">
    <w:name w:val="Heading 2 Char"/>
    <w:basedOn w:val="DefaultParagraphFont"/>
    <w:link w:val="Heading2"/>
    <w:uiPriority w:val="9"/>
    <w:rsid w:val="00BC2334"/>
    <w:rPr>
      <w:rFonts w:ascii="Arial" w:eastAsiaTheme="majorEastAsia" w:hAnsi="Arial" w:cstheme="majorBidi"/>
      <w:szCs w:val="26"/>
      <w:u w:val="single"/>
      <w:lang w:val="en-GB"/>
    </w:rPr>
  </w:style>
  <w:style w:type="character" w:customStyle="1" w:styleId="Heading3Char">
    <w:name w:val="Heading 3 Char"/>
    <w:basedOn w:val="DefaultParagraphFont"/>
    <w:link w:val="Heading3"/>
    <w:uiPriority w:val="9"/>
    <w:rsid w:val="00755704"/>
    <w:rPr>
      <w:rFonts w:ascii="Arial" w:eastAsiaTheme="majorEastAsia" w:hAnsi="Arial" w:cstheme="majorBidi"/>
      <w:szCs w:val="24"/>
      <w:lang w:val="en-GB"/>
    </w:rPr>
  </w:style>
  <w:style w:type="paragraph" w:styleId="TOCHeading">
    <w:name w:val="TOC Heading"/>
    <w:basedOn w:val="Heading1"/>
    <w:next w:val="Normal"/>
    <w:uiPriority w:val="39"/>
    <w:unhideWhenUsed/>
    <w:qFormat/>
    <w:rsid w:val="00E705AB"/>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705AB"/>
    <w:pPr>
      <w:spacing w:after="100"/>
    </w:pPr>
  </w:style>
  <w:style w:type="paragraph" w:styleId="TOC2">
    <w:name w:val="toc 2"/>
    <w:basedOn w:val="Normal"/>
    <w:next w:val="Normal"/>
    <w:autoRedefine/>
    <w:uiPriority w:val="39"/>
    <w:unhideWhenUsed/>
    <w:rsid w:val="00E705AB"/>
    <w:pPr>
      <w:spacing w:after="100"/>
      <w:ind w:left="220"/>
    </w:pPr>
  </w:style>
  <w:style w:type="paragraph" w:styleId="TOC3">
    <w:name w:val="toc 3"/>
    <w:basedOn w:val="Normal"/>
    <w:next w:val="Normal"/>
    <w:autoRedefine/>
    <w:uiPriority w:val="39"/>
    <w:unhideWhenUsed/>
    <w:rsid w:val="00E705AB"/>
    <w:pPr>
      <w:spacing w:after="100"/>
      <w:ind w:left="440"/>
    </w:pPr>
  </w:style>
  <w:style w:type="character" w:styleId="Hyperlink">
    <w:name w:val="Hyperlink"/>
    <w:basedOn w:val="DefaultParagraphFont"/>
    <w:uiPriority w:val="99"/>
    <w:unhideWhenUsed/>
    <w:rsid w:val="00E705AB"/>
    <w:rPr>
      <w:color w:val="0563C1" w:themeColor="hyperlink"/>
      <w:u w:val="single"/>
    </w:rPr>
  </w:style>
  <w:style w:type="paragraph" w:styleId="Header">
    <w:name w:val="header"/>
    <w:basedOn w:val="Normal"/>
    <w:link w:val="HeaderChar"/>
    <w:uiPriority w:val="99"/>
    <w:unhideWhenUsed/>
    <w:rsid w:val="009D2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64"/>
    <w:rPr>
      <w:rFonts w:ascii="Arial" w:hAnsi="Arial"/>
      <w:lang w:val="en-GB"/>
    </w:rPr>
  </w:style>
  <w:style w:type="paragraph" w:styleId="Footer">
    <w:name w:val="footer"/>
    <w:basedOn w:val="Normal"/>
    <w:link w:val="FooterChar"/>
    <w:uiPriority w:val="99"/>
    <w:unhideWhenUsed/>
    <w:rsid w:val="009D2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64"/>
    <w:rPr>
      <w:rFonts w:ascii="Arial" w:hAnsi="Arial"/>
      <w:lang w:val="en-GB"/>
    </w:rPr>
  </w:style>
  <w:style w:type="character" w:customStyle="1" w:styleId="Heading4Char">
    <w:name w:val="Heading 4 Char"/>
    <w:basedOn w:val="DefaultParagraphFont"/>
    <w:link w:val="Heading4"/>
    <w:uiPriority w:val="9"/>
    <w:rsid w:val="004B04CB"/>
    <w:rPr>
      <w:rFonts w:ascii="Arial" w:eastAsiaTheme="majorEastAsia" w:hAnsi="Arial" w:cstheme="majorBidi"/>
      <w:i/>
      <w:iCs/>
      <w:lang w:val="en-GB"/>
    </w:rPr>
  </w:style>
  <w:style w:type="paragraph" w:styleId="Title">
    <w:name w:val="Title"/>
    <w:basedOn w:val="Normal"/>
    <w:next w:val="Normal"/>
    <w:link w:val="TitleChar"/>
    <w:uiPriority w:val="10"/>
    <w:qFormat/>
    <w:rsid w:val="005909E4"/>
    <w:pPr>
      <w:spacing w:after="0" w:line="360" w:lineRule="auto"/>
      <w:contextualSpacing/>
      <w:jc w:val="center"/>
    </w:pPr>
    <w:rPr>
      <w:rFonts w:eastAsiaTheme="majorEastAsia" w:cstheme="majorBidi"/>
      <w:b/>
      <w:spacing w:val="-10"/>
      <w:kern w:val="28"/>
      <w:szCs w:val="56"/>
      <w:u w:val="single"/>
    </w:rPr>
  </w:style>
  <w:style w:type="character" w:customStyle="1" w:styleId="TitleChar">
    <w:name w:val="Title Char"/>
    <w:basedOn w:val="DefaultParagraphFont"/>
    <w:link w:val="Title"/>
    <w:uiPriority w:val="10"/>
    <w:rsid w:val="005909E4"/>
    <w:rPr>
      <w:rFonts w:ascii="Arial" w:eastAsiaTheme="majorEastAsia" w:hAnsi="Arial" w:cstheme="majorBidi"/>
      <w:b/>
      <w:spacing w:val="-10"/>
      <w:kern w:val="28"/>
      <w:szCs w:val="56"/>
      <w:u w:val="single"/>
      <w:lang w:val="en-GB"/>
    </w:rPr>
  </w:style>
  <w:style w:type="paragraph" w:styleId="Revision">
    <w:name w:val="Revision"/>
    <w:hidden/>
    <w:uiPriority w:val="99"/>
    <w:semiHidden/>
    <w:rsid w:val="00351F91"/>
    <w:pPr>
      <w:spacing w:after="0" w:line="240" w:lineRule="auto"/>
    </w:pPr>
    <w:rPr>
      <w:rFonts w:ascii="Arial" w:hAnsi="Arial"/>
      <w:lang w:val="en-GB"/>
    </w:rPr>
  </w:style>
  <w:style w:type="character" w:styleId="UnresolvedMention">
    <w:name w:val="Unresolved Mention"/>
    <w:basedOn w:val="DefaultParagraphFont"/>
    <w:uiPriority w:val="99"/>
    <w:unhideWhenUsed/>
    <w:rsid w:val="000359F3"/>
    <w:rPr>
      <w:color w:val="605E5C"/>
      <w:shd w:val="clear" w:color="auto" w:fill="E1DFDD"/>
    </w:rPr>
  </w:style>
  <w:style w:type="paragraph" w:styleId="NoSpacing">
    <w:name w:val="No Spacing"/>
    <w:uiPriority w:val="1"/>
    <w:qFormat/>
    <w:rsid w:val="005645BB"/>
    <w:pPr>
      <w:spacing w:after="0" w:line="240" w:lineRule="auto"/>
      <w:jc w:val="both"/>
    </w:pPr>
    <w:rPr>
      <w:rFonts w:ascii="Arial" w:hAnsi="Arial"/>
      <w:lang w:val="en-GB"/>
    </w:rPr>
  </w:style>
  <w:style w:type="paragraph" w:styleId="EndnoteText">
    <w:name w:val="endnote text"/>
    <w:basedOn w:val="Normal"/>
    <w:link w:val="EndnoteTextChar"/>
    <w:uiPriority w:val="99"/>
    <w:semiHidden/>
    <w:unhideWhenUsed/>
    <w:rsid w:val="00DE5F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5FA5"/>
    <w:rPr>
      <w:rFonts w:ascii="Arial" w:hAnsi="Arial"/>
      <w:sz w:val="20"/>
      <w:szCs w:val="20"/>
      <w:lang w:val="en-GB"/>
    </w:rPr>
  </w:style>
  <w:style w:type="character" w:styleId="EndnoteReference">
    <w:name w:val="endnote reference"/>
    <w:basedOn w:val="DefaultParagraphFont"/>
    <w:uiPriority w:val="99"/>
    <w:semiHidden/>
    <w:unhideWhenUsed/>
    <w:rsid w:val="00DE5FA5"/>
    <w:rPr>
      <w:vertAlign w:val="superscript"/>
    </w:rPr>
  </w:style>
  <w:style w:type="character" w:customStyle="1" w:styleId="normaltextrun">
    <w:name w:val="normaltextrun"/>
    <w:basedOn w:val="DefaultParagraphFont"/>
    <w:rsid w:val="0054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8670">
      <w:bodyDiv w:val="1"/>
      <w:marLeft w:val="0"/>
      <w:marRight w:val="0"/>
      <w:marTop w:val="0"/>
      <w:marBottom w:val="0"/>
      <w:divBdr>
        <w:top w:val="none" w:sz="0" w:space="0" w:color="auto"/>
        <w:left w:val="none" w:sz="0" w:space="0" w:color="auto"/>
        <w:bottom w:val="none" w:sz="0" w:space="0" w:color="auto"/>
        <w:right w:val="none" w:sz="0" w:space="0" w:color="auto"/>
      </w:divBdr>
    </w:div>
    <w:div w:id="703216385">
      <w:bodyDiv w:val="1"/>
      <w:marLeft w:val="0"/>
      <w:marRight w:val="0"/>
      <w:marTop w:val="0"/>
      <w:marBottom w:val="0"/>
      <w:divBdr>
        <w:top w:val="none" w:sz="0" w:space="0" w:color="auto"/>
        <w:left w:val="none" w:sz="0" w:space="0" w:color="auto"/>
        <w:bottom w:val="none" w:sz="0" w:space="0" w:color="auto"/>
        <w:right w:val="none" w:sz="0" w:space="0" w:color="auto"/>
      </w:divBdr>
    </w:div>
    <w:div w:id="1729523955">
      <w:bodyDiv w:val="1"/>
      <w:marLeft w:val="0"/>
      <w:marRight w:val="0"/>
      <w:marTop w:val="0"/>
      <w:marBottom w:val="0"/>
      <w:divBdr>
        <w:top w:val="none" w:sz="0" w:space="0" w:color="auto"/>
        <w:left w:val="none" w:sz="0" w:space="0" w:color="auto"/>
        <w:bottom w:val="none" w:sz="0" w:space="0" w:color="auto"/>
        <w:right w:val="none" w:sz="0" w:space="0" w:color="auto"/>
      </w:divBdr>
    </w:div>
    <w:div w:id="1811286456">
      <w:bodyDiv w:val="1"/>
      <w:marLeft w:val="0"/>
      <w:marRight w:val="0"/>
      <w:marTop w:val="0"/>
      <w:marBottom w:val="0"/>
      <w:divBdr>
        <w:top w:val="none" w:sz="0" w:space="0" w:color="auto"/>
        <w:left w:val="none" w:sz="0" w:space="0" w:color="auto"/>
        <w:bottom w:val="none" w:sz="0" w:space="0" w:color="auto"/>
        <w:right w:val="none" w:sz="0" w:space="0" w:color="auto"/>
      </w:divBdr>
    </w:div>
    <w:div w:id="19805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744e2513-29b2-43cb-8d1a-2aef9a323dd8">
      <Terms xmlns="http://schemas.microsoft.com/office/infopath/2007/PartnerControls"/>
    </lcf76f155ced4ddcb4097134ff3c332f>
    <SharedWithUsers xmlns="cdf8d394-939a-4608-9f66-1d9e213a41b2">
      <UserInfo>
        <DisplayName/>
        <AccountId xsi:nil="true"/>
        <AccountType/>
      </UserInfo>
    </SharedWithUsers>
    <MediaLengthInSeconds xmlns="744e2513-29b2-43cb-8d1a-2aef9a323dd8"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28E9DD8EE507C747BED0D4E283E0C7A2" ma:contentTypeVersion="14" ma:contentTypeDescription="Create a new document." ma:contentTypeScope="" ma:versionID="9849672b41a1efb3c398fe6a2e44201b">
  <xsd:schema xmlns:xsd="http://www.w3.org/2001/XMLSchema" xmlns:xs="http://www.w3.org/2001/XMLSchema" xmlns:p="http://schemas.microsoft.com/office/2006/metadata/properties" xmlns:ns2="744e2513-29b2-43cb-8d1a-2aef9a323dd8" xmlns:ns3="cdf8d394-939a-4608-9f66-1d9e213a41b2" xmlns:ns4="c2b36edf-d6b4-4d40-9417-44b51de556ab" targetNamespace="http://schemas.microsoft.com/office/2006/metadata/properties" ma:root="true" ma:fieldsID="b50f33f405728110623df825e50c18fd" ns2:_="" ns3:_="" ns4:_="">
    <xsd:import namespace="744e2513-29b2-43cb-8d1a-2aef9a323dd8"/>
    <xsd:import namespace="cdf8d394-939a-4608-9f66-1d9e213a41b2"/>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2513-29b2-43cb-8d1a-2aef9a323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f8d394-939a-4608-9f66-1d9e213a4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ff7bcc-02b4-43bd-a5a4-85c375be0301}" ma:internalName="TaxCatchAll" ma:showField="CatchAllData" ma:web="cdf8d394-939a-4608-9f66-1d9e213a4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D47F-892F-44B4-A2C9-861370EE61F6}">
  <ds:schemaRefs>
    <ds:schemaRef ds:uri="http://schemas.microsoft.com/office/2006/metadata/properties"/>
    <ds:schemaRef ds:uri="http://schemas.microsoft.com/office/infopath/2007/PartnerControls"/>
    <ds:schemaRef ds:uri="c2b36edf-d6b4-4d40-9417-44b51de556ab"/>
    <ds:schemaRef ds:uri="744e2513-29b2-43cb-8d1a-2aef9a323dd8"/>
    <ds:schemaRef ds:uri="cdf8d394-939a-4608-9f66-1d9e213a41b2"/>
  </ds:schemaRefs>
</ds:datastoreItem>
</file>

<file path=customXml/itemProps2.xml><?xml version="1.0" encoding="utf-8"?>
<ds:datastoreItem xmlns:ds="http://schemas.openxmlformats.org/officeDocument/2006/customXml" ds:itemID="{BC67C062-EB40-4F0C-8D17-7037C67A97E2}">
  <ds:schemaRefs>
    <ds:schemaRef ds:uri="http://schemas.openxmlformats.org/officeDocument/2006/bibliography"/>
  </ds:schemaRefs>
</ds:datastoreItem>
</file>

<file path=customXml/itemProps3.xml><?xml version="1.0" encoding="utf-8"?>
<ds:datastoreItem xmlns:ds="http://schemas.openxmlformats.org/officeDocument/2006/customXml" ds:itemID="{5989CAC9-A4C6-4EE3-985D-04F81850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2513-29b2-43cb-8d1a-2aef9a323dd8"/>
    <ds:schemaRef ds:uri="cdf8d394-939a-4608-9f66-1d9e213a41b2"/>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25C9F-F786-448C-AA37-DFA39CF7F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10975</Words>
  <Characters>62558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Rebecca</dc:creator>
  <cp:keywords/>
  <dc:description/>
  <cp:lastModifiedBy>Gilbert, Andrew</cp:lastModifiedBy>
  <cp:revision>12</cp:revision>
  <dcterms:created xsi:type="dcterms:W3CDTF">2023-11-08T17:46:00Z</dcterms:created>
  <dcterms:modified xsi:type="dcterms:W3CDTF">2024-02-20T12:14:00Z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0x01010028E9DD8EE507C747BED0D4E283E0C7A2</vt:lpwstr>
  </property>
  <property fmtid="{D5CDD505-2E9C-101B-9397-08002B2CF9AE}" pid="3" name="MediaServiceImageTags">
    <vt:lpwstr/>
  </property>
  <property fmtid="{D5CDD505-2E9C-101B-9397-08002B2CF9AE}" pid="4" name="Order">
    <vt:r8>24100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